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20D91" w:rsidP="00C608E7">
      <w:pPr>
        <w:tabs>
          <w:tab w:val="right" w:pos="9404"/>
        </w:tabs>
        <w:spacing w:after="0" w:line="360" w:lineRule="auto"/>
        <w:jc w:val="both"/>
        <w:rPr>
          <w:rFonts w:ascii="Times New Roman" w:hAnsi="Times New Roman"/>
          <w:b/>
          <w:color w:val="000000"/>
        </w:rPr>
      </w:pPr>
      <w:r>
        <w:rPr>
          <w:noProof/>
          <w:lang w:eastAsia="es-EC"/>
        </w:rPr>
        <w:drawing>
          <wp:anchor distT="0" distB="0" distL="114300" distR="114300" simplePos="0" relativeHeight="251638784" behindDoc="1" locked="0" layoutInCell="1" allowOverlap="1">
            <wp:simplePos x="0" y="0"/>
            <wp:positionH relativeFrom="column">
              <wp:posOffset>2356485</wp:posOffset>
            </wp:positionH>
            <wp:positionV relativeFrom="paragraph">
              <wp:posOffset>121285</wp:posOffset>
            </wp:positionV>
            <wp:extent cx="1247775" cy="390525"/>
            <wp:effectExtent l="0" t="0" r="9525" b="9525"/>
            <wp:wrapNone/>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bookmarkStart w:id="0" w:name="_GoBack"/>
      <w:bookmarkEnd w:id="0"/>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9741F0" w:rsidRDefault="00A82F7E" w:rsidP="0093503C">
      <w:pPr>
        <w:pStyle w:val="Sinespaciado"/>
        <w:spacing w:line="276" w:lineRule="auto"/>
        <w:rPr>
          <w:rFonts w:ascii="Times New Roman" w:hAnsi="Times New Roman"/>
          <w:b/>
          <w:i/>
          <w:sz w:val="12"/>
          <w:lang w:eastAsia="es-EC"/>
        </w:rPr>
      </w:pPr>
    </w:p>
    <w:p w:rsidR="001B124B" w:rsidRPr="00AA132A" w:rsidRDefault="00AA132A" w:rsidP="00AA132A">
      <w:pPr>
        <w:pStyle w:val="Sinespaciado"/>
        <w:jc w:val="center"/>
        <w:rPr>
          <w:rFonts w:ascii="Times New Roman" w:hAnsi="Times New Roman"/>
          <w:b/>
          <w:bCs/>
          <w:i/>
          <w:iCs/>
          <w:color w:val="000000"/>
          <w:sz w:val="24"/>
          <w:szCs w:val="25"/>
        </w:rPr>
      </w:pPr>
      <w:r w:rsidRPr="00AA132A">
        <w:rPr>
          <w:rFonts w:ascii="Times New Roman" w:hAnsi="Times New Roman"/>
          <w:b/>
          <w:bCs/>
          <w:i/>
          <w:iCs/>
          <w:color w:val="000000"/>
          <w:sz w:val="24"/>
          <w:szCs w:val="25"/>
        </w:rPr>
        <w:t>Valoración técnica del instrumento de evaluación para la Admisión a la Educación Superior en Ecuador</w:t>
      </w:r>
      <w:proofErr w:type="gramStart"/>
      <w:r w:rsidRPr="00AA132A">
        <w:rPr>
          <w:rFonts w:ascii="Times New Roman" w:hAnsi="Times New Roman"/>
          <w:b/>
          <w:bCs/>
          <w:i/>
          <w:iCs/>
          <w:color w:val="000000"/>
          <w:sz w:val="24"/>
          <w:szCs w:val="25"/>
        </w:rPr>
        <w:t>:  Dominio</w:t>
      </w:r>
      <w:proofErr w:type="gramEnd"/>
      <w:r w:rsidRPr="00AA132A">
        <w:rPr>
          <w:rFonts w:ascii="Times New Roman" w:hAnsi="Times New Roman"/>
          <w:b/>
          <w:bCs/>
          <w:i/>
          <w:iCs/>
          <w:color w:val="000000"/>
          <w:sz w:val="24"/>
          <w:szCs w:val="25"/>
        </w:rPr>
        <w:t xml:space="preserve"> Verbal</w:t>
      </w:r>
    </w:p>
    <w:p w:rsidR="001B124B" w:rsidRPr="00AA132A" w:rsidRDefault="001B124B" w:rsidP="00AA132A">
      <w:pPr>
        <w:pStyle w:val="Sinespaciado"/>
        <w:jc w:val="center"/>
        <w:rPr>
          <w:rFonts w:ascii="Times New Roman" w:hAnsi="Times New Roman"/>
          <w:b/>
          <w:bCs/>
          <w:i/>
          <w:iCs/>
          <w:color w:val="000000"/>
          <w:sz w:val="18"/>
          <w:szCs w:val="25"/>
        </w:rPr>
      </w:pPr>
    </w:p>
    <w:p w:rsidR="00A36217" w:rsidRDefault="00AA132A" w:rsidP="00AA132A">
      <w:pPr>
        <w:pStyle w:val="Sinespaciado"/>
        <w:jc w:val="center"/>
        <w:rPr>
          <w:rFonts w:ascii="Times New Roman" w:hAnsi="Times New Roman"/>
          <w:b/>
          <w:bCs/>
          <w:i/>
          <w:iCs/>
          <w:color w:val="000000"/>
          <w:sz w:val="24"/>
          <w:szCs w:val="25"/>
        </w:rPr>
      </w:pPr>
      <w:proofErr w:type="spellStart"/>
      <w:r w:rsidRPr="00AA132A">
        <w:rPr>
          <w:rFonts w:ascii="Times New Roman" w:hAnsi="Times New Roman"/>
          <w:b/>
          <w:bCs/>
          <w:i/>
          <w:iCs/>
          <w:color w:val="000000"/>
          <w:sz w:val="24"/>
          <w:szCs w:val="25"/>
        </w:rPr>
        <w:t>Technical</w:t>
      </w:r>
      <w:proofErr w:type="spellEnd"/>
      <w:r w:rsidRPr="00AA132A">
        <w:rPr>
          <w:rFonts w:ascii="Times New Roman" w:hAnsi="Times New Roman"/>
          <w:b/>
          <w:bCs/>
          <w:i/>
          <w:iCs/>
          <w:color w:val="000000"/>
          <w:sz w:val="24"/>
          <w:szCs w:val="25"/>
        </w:rPr>
        <w:t xml:space="preserve"> </w:t>
      </w:r>
      <w:proofErr w:type="spellStart"/>
      <w:r w:rsidRPr="00AA132A">
        <w:rPr>
          <w:rFonts w:ascii="Times New Roman" w:hAnsi="Times New Roman"/>
          <w:b/>
          <w:bCs/>
          <w:i/>
          <w:iCs/>
          <w:color w:val="000000"/>
          <w:sz w:val="24"/>
          <w:szCs w:val="25"/>
        </w:rPr>
        <w:t>evaluation</w:t>
      </w:r>
      <w:proofErr w:type="spellEnd"/>
      <w:r w:rsidRPr="00AA132A">
        <w:rPr>
          <w:rFonts w:ascii="Times New Roman" w:hAnsi="Times New Roman"/>
          <w:b/>
          <w:bCs/>
          <w:i/>
          <w:iCs/>
          <w:color w:val="000000"/>
          <w:sz w:val="24"/>
          <w:szCs w:val="25"/>
        </w:rPr>
        <w:t xml:space="preserve"> of </w:t>
      </w:r>
      <w:proofErr w:type="spellStart"/>
      <w:r w:rsidRPr="00AA132A">
        <w:rPr>
          <w:rFonts w:ascii="Times New Roman" w:hAnsi="Times New Roman"/>
          <w:b/>
          <w:bCs/>
          <w:i/>
          <w:iCs/>
          <w:color w:val="000000"/>
          <w:sz w:val="24"/>
          <w:szCs w:val="25"/>
        </w:rPr>
        <w:t>the</w:t>
      </w:r>
      <w:proofErr w:type="spellEnd"/>
      <w:r w:rsidRPr="00AA132A">
        <w:rPr>
          <w:rFonts w:ascii="Times New Roman" w:hAnsi="Times New Roman"/>
          <w:b/>
          <w:bCs/>
          <w:i/>
          <w:iCs/>
          <w:color w:val="000000"/>
          <w:sz w:val="24"/>
          <w:szCs w:val="25"/>
        </w:rPr>
        <w:t xml:space="preserve"> </w:t>
      </w:r>
      <w:proofErr w:type="spellStart"/>
      <w:r w:rsidRPr="00AA132A">
        <w:rPr>
          <w:rFonts w:ascii="Times New Roman" w:hAnsi="Times New Roman"/>
          <w:b/>
          <w:bCs/>
          <w:i/>
          <w:iCs/>
          <w:color w:val="000000"/>
          <w:sz w:val="24"/>
          <w:szCs w:val="25"/>
        </w:rPr>
        <w:t>evaluation</w:t>
      </w:r>
      <w:proofErr w:type="spellEnd"/>
      <w:r w:rsidRPr="00AA132A">
        <w:rPr>
          <w:rFonts w:ascii="Times New Roman" w:hAnsi="Times New Roman"/>
          <w:b/>
          <w:bCs/>
          <w:i/>
          <w:iCs/>
          <w:color w:val="000000"/>
          <w:sz w:val="24"/>
          <w:szCs w:val="25"/>
        </w:rPr>
        <w:t xml:space="preserve"> </w:t>
      </w:r>
      <w:proofErr w:type="spellStart"/>
      <w:r w:rsidRPr="00AA132A">
        <w:rPr>
          <w:rFonts w:ascii="Times New Roman" w:hAnsi="Times New Roman"/>
          <w:b/>
          <w:bCs/>
          <w:i/>
          <w:iCs/>
          <w:color w:val="000000"/>
          <w:sz w:val="24"/>
          <w:szCs w:val="25"/>
        </w:rPr>
        <w:t>instrument</w:t>
      </w:r>
      <w:proofErr w:type="spellEnd"/>
      <w:r w:rsidRPr="00AA132A">
        <w:rPr>
          <w:rFonts w:ascii="Times New Roman" w:hAnsi="Times New Roman"/>
          <w:b/>
          <w:bCs/>
          <w:i/>
          <w:iCs/>
          <w:color w:val="000000"/>
          <w:sz w:val="24"/>
          <w:szCs w:val="25"/>
        </w:rPr>
        <w:t xml:space="preserve"> </w:t>
      </w:r>
      <w:proofErr w:type="spellStart"/>
      <w:r w:rsidRPr="00AA132A">
        <w:rPr>
          <w:rFonts w:ascii="Times New Roman" w:hAnsi="Times New Roman"/>
          <w:b/>
          <w:bCs/>
          <w:i/>
          <w:iCs/>
          <w:color w:val="000000"/>
          <w:sz w:val="24"/>
          <w:szCs w:val="25"/>
        </w:rPr>
        <w:t>for</w:t>
      </w:r>
      <w:proofErr w:type="spellEnd"/>
      <w:r w:rsidRPr="00AA132A">
        <w:rPr>
          <w:rFonts w:ascii="Times New Roman" w:hAnsi="Times New Roman"/>
          <w:b/>
          <w:bCs/>
          <w:i/>
          <w:iCs/>
          <w:color w:val="000000"/>
          <w:sz w:val="24"/>
          <w:szCs w:val="25"/>
        </w:rPr>
        <w:t xml:space="preserve"> </w:t>
      </w:r>
      <w:proofErr w:type="spellStart"/>
      <w:r w:rsidRPr="00AA132A">
        <w:rPr>
          <w:rFonts w:ascii="Times New Roman" w:hAnsi="Times New Roman"/>
          <w:b/>
          <w:bCs/>
          <w:i/>
          <w:iCs/>
          <w:color w:val="000000"/>
          <w:sz w:val="24"/>
          <w:szCs w:val="25"/>
        </w:rPr>
        <w:t>Admission</w:t>
      </w:r>
      <w:proofErr w:type="spellEnd"/>
      <w:r w:rsidRPr="00AA132A">
        <w:rPr>
          <w:rFonts w:ascii="Times New Roman" w:hAnsi="Times New Roman"/>
          <w:b/>
          <w:bCs/>
          <w:i/>
          <w:iCs/>
          <w:color w:val="000000"/>
          <w:sz w:val="24"/>
          <w:szCs w:val="25"/>
        </w:rPr>
        <w:t xml:space="preserve"> to </w:t>
      </w:r>
      <w:proofErr w:type="spellStart"/>
      <w:r w:rsidRPr="00AA132A">
        <w:rPr>
          <w:rFonts w:ascii="Times New Roman" w:hAnsi="Times New Roman"/>
          <w:b/>
          <w:bCs/>
          <w:i/>
          <w:iCs/>
          <w:color w:val="000000"/>
          <w:sz w:val="24"/>
          <w:szCs w:val="25"/>
        </w:rPr>
        <w:t>Higher</w:t>
      </w:r>
      <w:proofErr w:type="spellEnd"/>
      <w:r w:rsidRPr="00AA132A">
        <w:rPr>
          <w:rFonts w:ascii="Times New Roman" w:hAnsi="Times New Roman"/>
          <w:b/>
          <w:bCs/>
          <w:i/>
          <w:iCs/>
          <w:color w:val="000000"/>
          <w:sz w:val="24"/>
          <w:szCs w:val="25"/>
        </w:rPr>
        <w:t xml:space="preserve"> Education in Ecuador: Verbal </w:t>
      </w:r>
      <w:proofErr w:type="spellStart"/>
      <w:r w:rsidRPr="00AA132A">
        <w:rPr>
          <w:rFonts w:ascii="Times New Roman" w:hAnsi="Times New Roman"/>
          <w:b/>
          <w:bCs/>
          <w:i/>
          <w:iCs/>
          <w:color w:val="000000"/>
          <w:sz w:val="24"/>
          <w:szCs w:val="25"/>
        </w:rPr>
        <w:t>Domain</w:t>
      </w:r>
      <w:proofErr w:type="spellEnd"/>
      <w:r>
        <w:rPr>
          <w:rFonts w:ascii="Times New Roman" w:hAnsi="Times New Roman"/>
          <w:b/>
          <w:bCs/>
          <w:i/>
          <w:iCs/>
          <w:color w:val="000000"/>
          <w:sz w:val="24"/>
          <w:szCs w:val="25"/>
        </w:rPr>
        <w:t xml:space="preserve"> </w:t>
      </w:r>
    </w:p>
    <w:p w:rsidR="00A36217" w:rsidRPr="00A36217" w:rsidRDefault="00A36217" w:rsidP="00AA132A">
      <w:pPr>
        <w:pStyle w:val="Sinespaciado"/>
        <w:jc w:val="center"/>
        <w:rPr>
          <w:rFonts w:ascii="Times New Roman" w:hAnsi="Times New Roman"/>
          <w:b/>
          <w:bCs/>
          <w:i/>
          <w:iCs/>
          <w:color w:val="000000"/>
          <w:sz w:val="18"/>
          <w:szCs w:val="25"/>
        </w:rPr>
      </w:pPr>
    </w:p>
    <w:p w:rsidR="00663D5D" w:rsidRPr="00AA132A" w:rsidRDefault="00A36217" w:rsidP="00AA132A">
      <w:pPr>
        <w:pStyle w:val="Sinespaciado"/>
        <w:jc w:val="center"/>
        <w:rPr>
          <w:rFonts w:ascii="Times New Roman" w:hAnsi="Times New Roman"/>
          <w:b/>
          <w:bCs/>
          <w:i/>
          <w:iCs/>
          <w:color w:val="000000"/>
          <w:sz w:val="24"/>
          <w:szCs w:val="25"/>
        </w:rPr>
      </w:pPr>
      <w:r w:rsidRPr="00AA132A">
        <w:rPr>
          <w:rFonts w:ascii="Times New Roman" w:hAnsi="Times New Roman"/>
          <w:b/>
          <w:bCs/>
          <w:i/>
          <w:iCs/>
          <w:noProof/>
          <w:color w:val="000000"/>
          <w:sz w:val="2"/>
          <w:szCs w:val="26"/>
          <w:lang w:eastAsia="es-EC"/>
        </w:rPr>
        <mc:AlternateContent>
          <mc:Choice Requires="wps">
            <w:drawing>
              <wp:anchor distT="0" distB="0" distL="114300" distR="114300" simplePos="0" relativeHeight="251663360" behindDoc="0" locked="0" layoutInCell="1" allowOverlap="1">
                <wp:simplePos x="0" y="0"/>
                <wp:positionH relativeFrom="column">
                  <wp:posOffset>1832610</wp:posOffset>
                </wp:positionH>
                <wp:positionV relativeFrom="paragraph">
                  <wp:posOffset>342900</wp:posOffset>
                </wp:positionV>
                <wp:extent cx="2486025" cy="619125"/>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350F" w:rsidRPr="00AA132A" w:rsidRDefault="00AA132A" w:rsidP="00B3350F">
                            <w:pPr>
                              <w:spacing w:after="0" w:line="276" w:lineRule="auto"/>
                              <w:jc w:val="center"/>
                              <w:rPr>
                                <w:rFonts w:ascii="Times New Roman" w:hAnsi="Times New Roman"/>
                                <w:bCs/>
                                <w:iCs/>
                                <w:color w:val="000000"/>
                                <w:sz w:val="20"/>
                                <w:szCs w:val="21"/>
                                <w:vertAlign w:val="superscript"/>
                              </w:rPr>
                            </w:pPr>
                            <w:r w:rsidRPr="00AA132A">
                              <w:rPr>
                                <w:rFonts w:ascii="Times New Roman" w:hAnsi="Times New Roman"/>
                                <w:bCs/>
                                <w:iCs/>
                                <w:color w:val="000000"/>
                                <w:sz w:val="20"/>
                                <w:szCs w:val="21"/>
                              </w:rPr>
                              <w:t>Diego Alberto López</w:t>
                            </w:r>
                            <w:r w:rsidR="00C6401B">
                              <w:rPr>
                                <w:rFonts w:ascii="Times New Roman" w:hAnsi="Times New Roman"/>
                                <w:bCs/>
                                <w:iCs/>
                                <w:color w:val="000000"/>
                                <w:sz w:val="20"/>
                                <w:szCs w:val="21"/>
                              </w:rPr>
                              <w:t>-</w:t>
                            </w:r>
                            <w:r w:rsidRPr="00AA132A">
                              <w:rPr>
                                <w:rFonts w:ascii="Times New Roman" w:hAnsi="Times New Roman"/>
                                <w:bCs/>
                                <w:iCs/>
                                <w:color w:val="000000"/>
                                <w:sz w:val="20"/>
                                <w:szCs w:val="21"/>
                              </w:rPr>
                              <w:t xml:space="preserve">Altamirano </w:t>
                            </w:r>
                            <w:r w:rsidR="00B3350F" w:rsidRPr="00AA132A">
                              <w:rPr>
                                <w:rFonts w:ascii="Times New Roman" w:hAnsi="Times New Roman"/>
                                <w:bCs/>
                                <w:iCs/>
                                <w:color w:val="000000"/>
                                <w:sz w:val="20"/>
                                <w:szCs w:val="21"/>
                                <w:vertAlign w:val="superscript"/>
                              </w:rPr>
                              <w:t>I</w:t>
                            </w:r>
                          </w:p>
                          <w:p w:rsidR="00B3350F" w:rsidRPr="00AA132A" w:rsidRDefault="00AA132A" w:rsidP="00B3350F">
                            <w:pPr>
                              <w:spacing w:after="0" w:line="276" w:lineRule="auto"/>
                              <w:jc w:val="center"/>
                              <w:rPr>
                                <w:rStyle w:val="Hipervnculo"/>
                                <w:rFonts w:ascii="Times New Roman" w:hAnsi="Times New Roman"/>
                                <w:sz w:val="20"/>
                                <w:szCs w:val="21"/>
                                <w:u w:val="none"/>
                              </w:rPr>
                            </w:pPr>
                            <w:r w:rsidRPr="00AA132A">
                              <w:rPr>
                                <w:rStyle w:val="Hipervnculo"/>
                                <w:rFonts w:ascii="Times New Roman" w:hAnsi="Times New Roman"/>
                                <w:sz w:val="20"/>
                                <w:szCs w:val="21"/>
                                <w:u w:val="none"/>
                              </w:rPr>
                              <w:t>diego.lopez@educacion.gob.ec</w:t>
                            </w:r>
                          </w:p>
                          <w:p w:rsidR="00B3350F" w:rsidRPr="00AA132A" w:rsidRDefault="00AA132A" w:rsidP="00B3350F">
                            <w:pPr>
                              <w:jc w:val="center"/>
                              <w:rPr>
                                <w:sz w:val="20"/>
                                <w:szCs w:val="21"/>
                              </w:rPr>
                            </w:pPr>
                            <w:r w:rsidRPr="00AA132A">
                              <w:rPr>
                                <w:rStyle w:val="Hipervnculo"/>
                                <w:rFonts w:ascii="Times New Roman" w:hAnsi="Times New Roman"/>
                                <w:sz w:val="20"/>
                                <w:szCs w:val="21"/>
                                <w:u w:val="none"/>
                              </w:rPr>
                              <w:t>https://orcid.org/0000-0001-8977-7497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0" o:spid="_x0000_s1026" type="#_x0000_t202" style="position:absolute;left:0;text-align:left;margin-left:144.3pt;margin-top:27pt;width:195.7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N0gQIAAGsFAAAOAAAAZHJzL2Uyb0RvYy54bWysVN9P2zAQfp+0/8Hy+0jbFQYVKeqKmCYh&#10;QCsTz65j02i2z7OvTbq/fmcnKRXbC9NekrPvu8/3+/KqtYbtVIg1uJKPT0acKSehqt1zyb8/3nw4&#10;5yyicJUw4FTJ9yryq/n7d5eNn6kJbMBUKjAicXHW+JJvEP2sKKLcKCviCXjlSKkhWIF0DM9FFURD&#10;7NYUk9HorGggVD6AVDHS7XWn5PPMr7WSeK91VMhMyck3zN+Qv+v0LeaXYvYchN/UsndD/IMXVtSO&#10;Hj1QXQsUbBvqP6hsLQNE0HgiwRagdS1VjoGiGY9eRbPaCK9yLJSc6A9piv+PVt7tHgKrq5JPKT1O&#10;WKrRciuqAKxSDFWLwEhDaWp8nBF65QmP7WdoqdzDfaTLFH2rg01/iouRnhj3hyQTFZN0OZmen40m&#10;p5xJ0p2NL8YkE33xYu1DxC8KLEtCyQMVMedW7G4jdtABkh5zcFMbkwtpHGuI9OPpKBscNERuXMKq&#10;3BI9TYqo8zxLuDcqYYz7pjSlJAeQLnIzqqUJbCeojYSUymGOPfMSOqE0OfEWwx7/4tVbjLs4hpfB&#10;4cHY1g5Cjv6V29WPwWXd4SnnR3EnEdt121d6DdWeCh2gm5jo5U1N1bgVER9EoBGh2tLY4z19tAHK&#10;OvQSZxsIv/52n/DUuaTlrKGRK3n8uRVBcWa+Ourpi/E0NSHmw/T004QO4VizPta4rV0ClWNMC8bL&#10;LCY8mkHUAewTbYdFepVUwkl6u+Q4iEvsFgFtF6kWiwyiqfQCb93Ky0SdqpN67bF9EsH3DZmm4g6G&#10;4RSzV33ZYZOlg8UWQde5aVOCu6z2iaeJzm3fb5+0Mo7PGfWyI+e/AQAA//8DAFBLAwQUAAYACAAA&#10;ACEAIVJ1FOAAAAAKAQAADwAAAGRycy9kb3ducmV2LnhtbEyPTUvDQBRF94L/YXiCOztJMGGImZQS&#10;KILoorUbd5PMaxKcj5iZttFf73Nll493uPfcar1Yw844h9E7CekqAYau83p0vYTD+/ZBAAtROa2M&#10;dyjhGwOs69ubSpXaX9wOz/vYMwpxoVQShhinkvPQDWhVWPkJHf2OfrYq0jn3XM/qQuHW8CxJCm7V&#10;6KhhUBM2A3af+5OV8NJs39Suzaz4Mc3z63EzfR0+cinv75bNE7CIS/yH4U+f1KEmp9afnA7MSMiE&#10;KAiVkD/SJgIKkaTAWiLzNAdeV/x6Qv0LAAD//wMAUEsBAi0AFAAGAAgAAAAhALaDOJL+AAAA4QEA&#10;ABMAAAAAAAAAAAAAAAAAAAAAAFtDb250ZW50X1R5cGVzXS54bWxQSwECLQAUAAYACAAAACEAOP0h&#10;/9YAAACUAQAACwAAAAAAAAAAAAAAAAAvAQAAX3JlbHMvLnJlbHNQSwECLQAUAAYACAAAACEAM65j&#10;dIECAABrBQAADgAAAAAAAAAAAAAAAAAuAgAAZHJzL2Uyb0RvYy54bWxQSwECLQAUAAYACAAAACEA&#10;IVJ1FOAAAAAKAQAADwAAAAAAAAAAAAAAAADbBAAAZHJzL2Rvd25yZXYueG1sUEsFBgAAAAAEAAQA&#10;8wAAAOgFAAAAAA==&#10;" filled="f" stroked="f" strokeweight=".5pt">
                <v:textbox>
                  <w:txbxContent>
                    <w:p w:rsidR="00B3350F" w:rsidRPr="00AA132A" w:rsidRDefault="00AA132A" w:rsidP="00B3350F">
                      <w:pPr>
                        <w:spacing w:after="0" w:line="276" w:lineRule="auto"/>
                        <w:jc w:val="center"/>
                        <w:rPr>
                          <w:rFonts w:ascii="Times New Roman" w:hAnsi="Times New Roman"/>
                          <w:bCs/>
                          <w:iCs/>
                          <w:color w:val="000000"/>
                          <w:sz w:val="20"/>
                          <w:szCs w:val="21"/>
                          <w:vertAlign w:val="superscript"/>
                        </w:rPr>
                      </w:pPr>
                      <w:r w:rsidRPr="00AA132A">
                        <w:rPr>
                          <w:rFonts w:ascii="Times New Roman" w:hAnsi="Times New Roman"/>
                          <w:bCs/>
                          <w:iCs/>
                          <w:color w:val="000000"/>
                          <w:sz w:val="20"/>
                          <w:szCs w:val="21"/>
                        </w:rPr>
                        <w:t>Diego Alberto López</w:t>
                      </w:r>
                      <w:r w:rsidR="00C6401B">
                        <w:rPr>
                          <w:rFonts w:ascii="Times New Roman" w:hAnsi="Times New Roman"/>
                          <w:bCs/>
                          <w:iCs/>
                          <w:color w:val="000000"/>
                          <w:sz w:val="20"/>
                          <w:szCs w:val="21"/>
                        </w:rPr>
                        <w:t>-</w:t>
                      </w:r>
                      <w:r w:rsidRPr="00AA132A">
                        <w:rPr>
                          <w:rFonts w:ascii="Times New Roman" w:hAnsi="Times New Roman"/>
                          <w:bCs/>
                          <w:iCs/>
                          <w:color w:val="000000"/>
                          <w:sz w:val="20"/>
                          <w:szCs w:val="21"/>
                        </w:rPr>
                        <w:t xml:space="preserve">Altamirano </w:t>
                      </w:r>
                      <w:r w:rsidR="00B3350F" w:rsidRPr="00AA132A">
                        <w:rPr>
                          <w:rFonts w:ascii="Times New Roman" w:hAnsi="Times New Roman"/>
                          <w:bCs/>
                          <w:iCs/>
                          <w:color w:val="000000"/>
                          <w:sz w:val="20"/>
                          <w:szCs w:val="21"/>
                          <w:vertAlign w:val="superscript"/>
                        </w:rPr>
                        <w:t>I</w:t>
                      </w:r>
                    </w:p>
                    <w:p w:rsidR="00B3350F" w:rsidRPr="00AA132A" w:rsidRDefault="00AA132A" w:rsidP="00B3350F">
                      <w:pPr>
                        <w:spacing w:after="0" w:line="276" w:lineRule="auto"/>
                        <w:jc w:val="center"/>
                        <w:rPr>
                          <w:rStyle w:val="Hipervnculo"/>
                          <w:rFonts w:ascii="Times New Roman" w:hAnsi="Times New Roman"/>
                          <w:sz w:val="20"/>
                          <w:szCs w:val="21"/>
                          <w:u w:val="none"/>
                        </w:rPr>
                      </w:pPr>
                      <w:r w:rsidRPr="00AA132A">
                        <w:rPr>
                          <w:rStyle w:val="Hipervnculo"/>
                          <w:rFonts w:ascii="Times New Roman" w:hAnsi="Times New Roman"/>
                          <w:sz w:val="20"/>
                          <w:szCs w:val="21"/>
                          <w:u w:val="none"/>
                        </w:rPr>
                        <w:t>diego.lopez@educacion.gob.ec</w:t>
                      </w:r>
                    </w:p>
                    <w:p w:rsidR="00B3350F" w:rsidRPr="00AA132A" w:rsidRDefault="00AA132A" w:rsidP="00B3350F">
                      <w:pPr>
                        <w:jc w:val="center"/>
                        <w:rPr>
                          <w:sz w:val="20"/>
                          <w:szCs w:val="21"/>
                        </w:rPr>
                      </w:pPr>
                      <w:r w:rsidRPr="00AA132A">
                        <w:rPr>
                          <w:rStyle w:val="Hipervnculo"/>
                          <w:rFonts w:ascii="Times New Roman" w:hAnsi="Times New Roman"/>
                          <w:sz w:val="20"/>
                          <w:szCs w:val="21"/>
                          <w:u w:val="none"/>
                        </w:rPr>
                        <w:t>https://orcid.org/0000-0001-8977-7497</w:t>
                      </w:r>
                    </w:p>
                  </w:txbxContent>
                </v:textbox>
              </v:shape>
            </w:pict>
          </mc:Fallback>
        </mc:AlternateContent>
      </w:r>
      <w:proofErr w:type="spellStart"/>
      <w:r w:rsidR="00AA132A" w:rsidRPr="00AA132A">
        <w:rPr>
          <w:rFonts w:ascii="Times New Roman" w:hAnsi="Times New Roman"/>
          <w:b/>
          <w:bCs/>
          <w:i/>
          <w:iCs/>
          <w:color w:val="000000"/>
          <w:sz w:val="24"/>
          <w:szCs w:val="25"/>
        </w:rPr>
        <w:t>Avaliação</w:t>
      </w:r>
      <w:proofErr w:type="spellEnd"/>
      <w:r w:rsidR="00AA132A" w:rsidRPr="00AA132A">
        <w:rPr>
          <w:rFonts w:ascii="Times New Roman" w:hAnsi="Times New Roman"/>
          <w:b/>
          <w:bCs/>
          <w:i/>
          <w:iCs/>
          <w:color w:val="000000"/>
          <w:sz w:val="24"/>
          <w:szCs w:val="25"/>
        </w:rPr>
        <w:t xml:space="preserve"> técnica do instrumento de </w:t>
      </w:r>
      <w:proofErr w:type="spellStart"/>
      <w:r w:rsidR="00AA132A" w:rsidRPr="00AA132A">
        <w:rPr>
          <w:rFonts w:ascii="Times New Roman" w:hAnsi="Times New Roman"/>
          <w:b/>
          <w:bCs/>
          <w:i/>
          <w:iCs/>
          <w:color w:val="000000"/>
          <w:sz w:val="24"/>
          <w:szCs w:val="25"/>
        </w:rPr>
        <w:t>avaliação</w:t>
      </w:r>
      <w:proofErr w:type="spellEnd"/>
      <w:r w:rsidR="00AA132A" w:rsidRPr="00AA132A">
        <w:rPr>
          <w:rFonts w:ascii="Times New Roman" w:hAnsi="Times New Roman"/>
          <w:b/>
          <w:bCs/>
          <w:i/>
          <w:iCs/>
          <w:color w:val="000000"/>
          <w:sz w:val="24"/>
          <w:szCs w:val="25"/>
        </w:rPr>
        <w:t xml:space="preserve"> de </w:t>
      </w:r>
      <w:proofErr w:type="spellStart"/>
      <w:r w:rsidR="00AA132A" w:rsidRPr="00AA132A">
        <w:rPr>
          <w:rFonts w:ascii="Times New Roman" w:hAnsi="Times New Roman"/>
          <w:b/>
          <w:bCs/>
          <w:i/>
          <w:iCs/>
          <w:color w:val="000000"/>
          <w:sz w:val="24"/>
          <w:szCs w:val="25"/>
        </w:rPr>
        <w:t>admissão</w:t>
      </w:r>
      <w:proofErr w:type="spellEnd"/>
      <w:r w:rsidR="00AA132A" w:rsidRPr="00AA132A">
        <w:rPr>
          <w:rFonts w:ascii="Times New Roman" w:hAnsi="Times New Roman"/>
          <w:b/>
          <w:bCs/>
          <w:i/>
          <w:iCs/>
          <w:color w:val="000000"/>
          <w:sz w:val="24"/>
          <w:szCs w:val="25"/>
        </w:rPr>
        <w:t xml:space="preserve"> </w:t>
      </w:r>
      <w:proofErr w:type="spellStart"/>
      <w:r w:rsidR="00AA132A" w:rsidRPr="00AA132A">
        <w:rPr>
          <w:rFonts w:ascii="Times New Roman" w:hAnsi="Times New Roman"/>
          <w:b/>
          <w:bCs/>
          <w:i/>
          <w:iCs/>
          <w:color w:val="000000"/>
          <w:sz w:val="24"/>
          <w:szCs w:val="25"/>
        </w:rPr>
        <w:t>ao</w:t>
      </w:r>
      <w:proofErr w:type="spellEnd"/>
      <w:r w:rsidR="00AA132A" w:rsidRPr="00AA132A">
        <w:rPr>
          <w:rFonts w:ascii="Times New Roman" w:hAnsi="Times New Roman"/>
          <w:b/>
          <w:bCs/>
          <w:i/>
          <w:iCs/>
          <w:color w:val="000000"/>
          <w:sz w:val="24"/>
          <w:szCs w:val="25"/>
        </w:rPr>
        <w:t xml:space="preserve"> </w:t>
      </w:r>
      <w:proofErr w:type="spellStart"/>
      <w:r w:rsidR="00AA132A" w:rsidRPr="00AA132A">
        <w:rPr>
          <w:rFonts w:ascii="Times New Roman" w:hAnsi="Times New Roman"/>
          <w:b/>
          <w:bCs/>
          <w:i/>
          <w:iCs/>
          <w:color w:val="000000"/>
          <w:sz w:val="24"/>
          <w:szCs w:val="25"/>
        </w:rPr>
        <w:t>ensino</w:t>
      </w:r>
      <w:proofErr w:type="spellEnd"/>
      <w:r w:rsidR="00AA132A" w:rsidRPr="00AA132A">
        <w:rPr>
          <w:rFonts w:ascii="Times New Roman" w:hAnsi="Times New Roman"/>
          <w:b/>
          <w:bCs/>
          <w:i/>
          <w:iCs/>
          <w:color w:val="000000"/>
          <w:sz w:val="24"/>
          <w:szCs w:val="25"/>
        </w:rPr>
        <w:t xml:space="preserve"> superior no </w:t>
      </w:r>
      <w:proofErr w:type="spellStart"/>
      <w:r w:rsidR="00AA132A" w:rsidRPr="00AA132A">
        <w:rPr>
          <w:rFonts w:ascii="Times New Roman" w:hAnsi="Times New Roman"/>
          <w:b/>
          <w:bCs/>
          <w:i/>
          <w:iCs/>
          <w:color w:val="000000"/>
          <w:sz w:val="24"/>
          <w:szCs w:val="25"/>
        </w:rPr>
        <w:t>Equador</w:t>
      </w:r>
      <w:proofErr w:type="spellEnd"/>
      <w:r w:rsidR="00AA132A" w:rsidRPr="00AA132A">
        <w:rPr>
          <w:rFonts w:ascii="Times New Roman" w:hAnsi="Times New Roman"/>
          <w:b/>
          <w:bCs/>
          <w:i/>
          <w:iCs/>
          <w:color w:val="000000"/>
          <w:sz w:val="24"/>
          <w:szCs w:val="25"/>
        </w:rPr>
        <w:t xml:space="preserve">: </w:t>
      </w:r>
      <w:proofErr w:type="spellStart"/>
      <w:r w:rsidR="00AA132A" w:rsidRPr="00AA132A">
        <w:rPr>
          <w:rFonts w:ascii="Times New Roman" w:hAnsi="Times New Roman"/>
          <w:b/>
          <w:bCs/>
          <w:i/>
          <w:iCs/>
          <w:color w:val="000000"/>
          <w:sz w:val="24"/>
          <w:szCs w:val="25"/>
        </w:rPr>
        <w:t>domínio</w:t>
      </w:r>
      <w:proofErr w:type="spellEnd"/>
      <w:r w:rsidR="00AA132A" w:rsidRPr="00AA132A">
        <w:rPr>
          <w:rFonts w:ascii="Times New Roman" w:hAnsi="Times New Roman"/>
          <w:b/>
          <w:bCs/>
          <w:i/>
          <w:iCs/>
          <w:color w:val="000000"/>
          <w:sz w:val="24"/>
          <w:szCs w:val="25"/>
        </w:rPr>
        <w:t xml:space="preserve"> verbal</w:t>
      </w:r>
    </w:p>
    <w:p w:rsidR="00545A9F" w:rsidRPr="00B82154" w:rsidRDefault="00545A9F" w:rsidP="00A36217">
      <w:pPr>
        <w:pStyle w:val="Sinespaciado"/>
        <w:jc w:val="center"/>
        <w:rPr>
          <w:rFonts w:ascii="Times New Roman" w:hAnsi="Times New Roman"/>
          <w:b/>
          <w:bCs/>
          <w:i/>
          <w:iCs/>
          <w:color w:val="000000"/>
          <w:sz w:val="28"/>
          <w:szCs w:val="28"/>
        </w:rPr>
      </w:pPr>
    </w:p>
    <w:p w:rsidR="00B3350F" w:rsidRDefault="00AA132A" w:rsidP="006F3491">
      <w:pPr>
        <w:spacing w:after="0" w:line="360" w:lineRule="auto"/>
        <w:jc w:val="center"/>
        <w:rPr>
          <w:rFonts w:ascii="Times New Roman" w:hAnsi="Times New Roman"/>
          <w:b/>
          <w:szCs w:val="24"/>
          <w:lang w:eastAsia="zh-CN"/>
        </w:rPr>
      </w:pPr>
      <w:r w:rsidRPr="00B3350F">
        <w:rPr>
          <w:rFonts w:ascii="Times New Roman" w:hAnsi="Times New Roman"/>
          <w:b/>
          <w:bCs/>
          <w:i/>
          <w:iCs/>
          <w:noProof/>
          <w:color w:val="000000"/>
          <w:sz w:val="4"/>
          <w:szCs w:val="26"/>
          <w:lang w:eastAsia="es-EC"/>
        </w:rPr>
        <mc:AlternateContent>
          <mc:Choice Requires="wps">
            <w:drawing>
              <wp:anchor distT="0" distB="0" distL="114300" distR="114300" simplePos="0" relativeHeight="251669504" behindDoc="0" locked="0" layoutInCell="1" allowOverlap="1" wp14:anchorId="171E77DC" wp14:editId="06E8F743">
                <wp:simplePos x="0" y="0"/>
                <wp:positionH relativeFrom="column">
                  <wp:posOffset>3905250</wp:posOffset>
                </wp:positionH>
                <wp:positionV relativeFrom="paragraph">
                  <wp:posOffset>187960</wp:posOffset>
                </wp:positionV>
                <wp:extent cx="2486025" cy="619125"/>
                <wp:effectExtent l="0" t="0" r="0" b="0"/>
                <wp:wrapNone/>
                <wp:docPr id="45" name="Cuadro de texto 45"/>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350F" w:rsidRPr="00AA132A" w:rsidRDefault="00AA132A" w:rsidP="00B3350F">
                            <w:pPr>
                              <w:spacing w:after="0" w:line="276" w:lineRule="auto"/>
                              <w:jc w:val="center"/>
                              <w:rPr>
                                <w:rFonts w:ascii="Times New Roman" w:hAnsi="Times New Roman"/>
                                <w:bCs/>
                                <w:iCs/>
                                <w:color w:val="000000"/>
                                <w:sz w:val="20"/>
                                <w:szCs w:val="21"/>
                                <w:vertAlign w:val="superscript"/>
                              </w:rPr>
                            </w:pPr>
                            <w:r w:rsidRPr="00AA132A">
                              <w:rPr>
                                <w:rFonts w:ascii="Times New Roman" w:hAnsi="Times New Roman"/>
                                <w:bCs/>
                                <w:iCs/>
                                <w:color w:val="000000"/>
                                <w:sz w:val="20"/>
                                <w:szCs w:val="21"/>
                              </w:rPr>
                              <w:t>Zoila María Paredes</w:t>
                            </w:r>
                            <w:r w:rsidR="00C6401B">
                              <w:rPr>
                                <w:rFonts w:ascii="Times New Roman" w:hAnsi="Times New Roman"/>
                                <w:bCs/>
                                <w:iCs/>
                                <w:color w:val="000000"/>
                                <w:sz w:val="20"/>
                                <w:szCs w:val="21"/>
                              </w:rPr>
                              <w:t>-</w:t>
                            </w:r>
                            <w:r w:rsidRPr="00AA132A">
                              <w:rPr>
                                <w:rFonts w:ascii="Times New Roman" w:hAnsi="Times New Roman"/>
                                <w:bCs/>
                                <w:iCs/>
                                <w:color w:val="000000"/>
                                <w:sz w:val="20"/>
                                <w:szCs w:val="21"/>
                              </w:rPr>
                              <w:t xml:space="preserve"> </w:t>
                            </w:r>
                            <w:proofErr w:type="spellStart"/>
                            <w:r w:rsidRPr="00AA132A">
                              <w:rPr>
                                <w:rFonts w:ascii="Times New Roman" w:hAnsi="Times New Roman"/>
                                <w:bCs/>
                                <w:iCs/>
                                <w:color w:val="000000"/>
                                <w:sz w:val="20"/>
                                <w:szCs w:val="21"/>
                              </w:rPr>
                              <w:t>Zhirzhan</w:t>
                            </w:r>
                            <w:proofErr w:type="spellEnd"/>
                            <w:r w:rsidRPr="00AA132A">
                              <w:rPr>
                                <w:rFonts w:ascii="Times New Roman" w:hAnsi="Times New Roman"/>
                                <w:bCs/>
                                <w:iCs/>
                                <w:color w:val="000000"/>
                                <w:sz w:val="20"/>
                                <w:szCs w:val="21"/>
                              </w:rPr>
                              <w:t xml:space="preserve"> </w:t>
                            </w:r>
                            <w:r w:rsidR="00B3350F" w:rsidRPr="00AA132A">
                              <w:rPr>
                                <w:rFonts w:ascii="Times New Roman" w:hAnsi="Times New Roman"/>
                                <w:bCs/>
                                <w:iCs/>
                                <w:color w:val="000000"/>
                                <w:sz w:val="20"/>
                                <w:szCs w:val="21"/>
                                <w:vertAlign w:val="superscript"/>
                              </w:rPr>
                              <w:t>III</w:t>
                            </w:r>
                          </w:p>
                          <w:p w:rsidR="00B3350F" w:rsidRPr="00AA132A" w:rsidRDefault="00AA132A" w:rsidP="00B3350F">
                            <w:pPr>
                              <w:spacing w:after="0" w:line="276" w:lineRule="auto"/>
                              <w:jc w:val="center"/>
                              <w:rPr>
                                <w:rStyle w:val="Hipervnculo"/>
                                <w:rFonts w:ascii="Times New Roman" w:hAnsi="Times New Roman"/>
                                <w:sz w:val="20"/>
                                <w:szCs w:val="21"/>
                                <w:u w:val="none"/>
                              </w:rPr>
                            </w:pPr>
                            <w:r w:rsidRPr="00AA132A">
                              <w:rPr>
                                <w:rStyle w:val="Hipervnculo"/>
                                <w:rFonts w:ascii="Times New Roman" w:hAnsi="Times New Roman"/>
                                <w:sz w:val="20"/>
                                <w:szCs w:val="21"/>
                                <w:u w:val="none"/>
                              </w:rPr>
                              <w:t>zoilam.paredes@educación.gob.e</w:t>
                            </w:r>
                            <w:r>
                              <w:rPr>
                                <w:rStyle w:val="Hipervnculo"/>
                                <w:rFonts w:ascii="Times New Roman" w:hAnsi="Times New Roman"/>
                                <w:sz w:val="20"/>
                                <w:szCs w:val="21"/>
                                <w:u w:val="none"/>
                              </w:rPr>
                              <w:t>c</w:t>
                            </w:r>
                            <w:r w:rsidR="0038275C" w:rsidRPr="00AA132A">
                              <w:rPr>
                                <w:rStyle w:val="Hipervnculo"/>
                                <w:rFonts w:ascii="Times New Roman" w:hAnsi="Times New Roman"/>
                                <w:sz w:val="20"/>
                                <w:szCs w:val="21"/>
                                <w:u w:val="none"/>
                              </w:rPr>
                              <w:t xml:space="preserve">  </w:t>
                            </w:r>
                          </w:p>
                          <w:p w:rsidR="00B3350F" w:rsidRPr="00AA132A" w:rsidRDefault="00AA132A" w:rsidP="0038275C">
                            <w:pPr>
                              <w:jc w:val="center"/>
                              <w:rPr>
                                <w:sz w:val="20"/>
                                <w:szCs w:val="21"/>
                              </w:rPr>
                            </w:pPr>
                            <w:r w:rsidRPr="00AA132A">
                              <w:rPr>
                                <w:rStyle w:val="Hipervnculo"/>
                                <w:rFonts w:ascii="Times New Roman" w:hAnsi="Times New Roman"/>
                                <w:sz w:val="20"/>
                                <w:szCs w:val="21"/>
                                <w:u w:val="none"/>
                              </w:rPr>
                              <w:t>https://orcid.org/0000-0002-0454-3833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7DC" id="Cuadro de texto 45" o:spid="_x0000_s1027" type="#_x0000_t202" style="position:absolute;left:0;text-align:left;margin-left:307.5pt;margin-top:14.8pt;width:195.7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kDhAIAAHIFAAAOAAAAZHJzL2Uyb0RvYy54bWysVE1PGzEQvVfqf7B8L5ukgULEBqVBVJUQ&#10;oIaKs+O1yapej2s7yaa/vs/eTYhoL1S97I49b57n+/KqbQzbKB9qsiUfngw4U1ZSVdvnkn9/vPlw&#10;zlmIwlbCkFUl36nAr6bv311u3USNaEWmUp6BxIbJ1pV8FaObFEWQK9WIcEJOWSg1+UZEHP1zUXmx&#10;BXtjitFgcFZsyVfOk1Qh4Pa6U/Jp5tdayXivdVCRmZLDt5i/Pn+X6VtML8Xk2Qu3qmXvhvgHLxpR&#10;Wzx6oLoWUbC1r/+gamrpKZCOJ5KagrSupcoxIJrh4FU0i5VwKseC5AR3SFP4f7TybvPgWV2VfHzK&#10;mRUNajRfi8oTqxSLqo3EoEGati5MgF444GP7mVqUe38fcJmib7Vv0h9xMeiR8N0hyaBiEpej8fnZ&#10;YITHJHRnw4shZNAXL9bOh/hFUcOSUHKPIubcis1tiB10D0mPWbqpjcmFNJZtQfrxdJANDhqQG5uw&#10;KrdET5Mi6jzPUtwZlTDGflMaKckBpIvcjGpuPNsItJGQUtmYY8+8QCeUhhNvMezxL169xbiLY/8y&#10;2XgwbmpLPkf/yu3qx95l3eGR86O4kxjbZZt74VDYJVU71NtTNzjByZsaRbkVIT4Ij0lBiTH98R4f&#10;bQjJp17ibEX+19/uEx4NDC1nW0xeycPPtfCKM/PVorUvhuNxGtV8GJ9+GuHgjzXLY41dN3NCVYbY&#10;M05mMeGj2YvaU/OEJTFLr0IlrMTbJY97cR67fYAlI9VslkEYTifirV04mahTkVLLPbZPwru+L9Nw&#10;3NF+RsXkVXt22GRpabaOpOvcuynPXVb7/GOwc/f3SyhtjuNzRr2syulvAAAA//8DAFBLAwQUAAYA&#10;CAAAACEAxJh/F+EAAAALAQAADwAAAGRycy9kb3ducmV2LnhtbEyPQUvDQBCF74L/YRnBm90kkFhj&#10;NqUEiiB6aO3F2yQ7TYLZ3ZjdttFf7/Rkb/OYx3vfK1azGcSJJt87qyBeRCDINk73tlWw/9g8LEH4&#10;gFbj4Cwp+CEPq/L2psBcu7Pd0mkXWsEh1ueooAthzKX0TUcG/cKNZPl3cJPBwHJqpZ7wzOFmkEkU&#10;ZdJgb7mhw5Gqjpqv3dEoeK0277itE7P8HaqXt8N6/N5/pkrd383rZxCB5vBvhgs+o0PJTLU7Wu3F&#10;oCCLU94SFCRPGYiLgetSEDVfyWMMsizk9YbyDwAA//8DAFBLAQItABQABgAIAAAAIQC2gziS/gAA&#10;AOEBAAATAAAAAAAAAAAAAAAAAAAAAABbQ29udGVudF9UeXBlc10ueG1sUEsBAi0AFAAGAAgAAAAh&#10;ADj9If/WAAAAlAEAAAsAAAAAAAAAAAAAAAAALwEAAF9yZWxzLy5yZWxzUEsBAi0AFAAGAAgAAAAh&#10;AMNaWQOEAgAAcgUAAA4AAAAAAAAAAAAAAAAALgIAAGRycy9lMm9Eb2MueG1sUEsBAi0AFAAGAAgA&#10;AAAhAMSYfxfhAAAACwEAAA8AAAAAAAAAAAAAAAAA3gQAAGRycy9kb3ducmV2LnhtbFBLBQYAAAAA&#10;BAAEAPMAAADsBQAAAAA=&#10;" filled="f" stroked="f" strokeweight=".5pt">
                <v:textbox>
                  <w:txbxContent>
                    <w:p w:rsidR="00B3350F" w:rsidRPr="00AA132A" w:rsidRDefault="00AA132A" w:rsidP="00B3350F">
                      <w:pPr>
                        <w:spacing w:after="0" w:line="276" w:lineRule="auto"/>
                        <w:jc w:val="center"/>
                        <w:rPr>
                          <w:rFonts w:ascii="Times New Roman" w:hAnsi="Times New Roman"/>
                          <w:bCs/>
                          <w:iCs/>
                          <w:color w:val="000000"/>
                          <w:sz w:val="20"/>
                          <w:szCs w:val="21"/>
                          <w:vertAlign w:val="superscript"/>
                        </w:rPr>
                      </w:pPr>
                      <w:r w:rsidRPr="00AA132A">
                        <w:rPr>
                          <w:rFonts w:ascii="Times New Roman" w:hAnsi="Times New Roman"/>
                          <w:bCs/>
                          <w:iCs/>
                          <w:color w:val="000000"/>
                          <w:sz w:val="20"/>
                          <w:szCs w:val="21"/>
                        </w:rPr>
                        <w:t>Zoila María Paredes</w:t>
                      </w:r>
                      <w:r w:rsidR="00C6401B">
                        <w:rPr>
                          <w:rFonts w:ascii="Times New Roman" w:hAnsi="Times New Roman"/>
                          <w:bCs/>
                          <w:iCs/>
                          <w:color w:val="000000"/>
                          <w:sz w:val="20"/>
                          <w:szCs w:val="21"/>
                        </w:rPr>
                        <w:t>-</w:t>
                      </w:r>
                      <w:r w:rsidRPr="00AA132A">
                        <w:rPr>
                          <w:rFonts w:ascii="Times New Roman" w:hAnsi="Times New Roman"/>
                          <w:bCs/>
                          <w:iCs/>
                          <w:color w:val="000000"/>
                          <w:sz w:val="20"/>
                          <w:szCs w:val="21"/>
                        </w:rPr>
                        <w:t xml:space="preserve"> </w:t>
                      </w:r>
                      <w:proofErr w:type="spellStart"/>
                      <w:r w:rsidRPr="00AA132A">
                        <w:rPr>
                          <w:rFonts w:ascii="Times New Roman" w:hAnsi="Times New Roman"/>
                          <w:bCs/>
                          <w:iCs/>
                          <w:color w:val="000000"/>
                          <w:sz w:val="20"/>
                          <w:szCs w:val="21"/>
                        </w:rPr>
                        <w:t>Zhirzhan</w:t>
                      </w:r>
                      <w:proofErr w:type="spellEnd"/>
                      <w:r w:rsidRPr="00AA132A">
                        <w:rPr>
                          <w:rFonts w:ascii="Times New Roman" w:hAnsi="Times New Roman"/>
                          <w:bCs/>
                          <w:iCs/>
                          <w:color w:val="000000"/>
                          <w:sz w:val="20"/>
                          <w:szCs w:val="21"/>
                        </w:rPr>
                        <w:t xml:space="preserve"> </w:t>
                      </w:r>
                      <w:r w:rsidR="00B3350F" w:rsidRPr="00AA132A">
                        <w:rPr>
                          <w:rFonts w:ascii="Times New Roman" w:hAnsi="Times New Roman"/>
                          <w:bCs/>
                          <w:iCs/>
                          <w:color w:val="000000"/>
                          <w:sz w:val="20"/>
                          <w:szCs w:val="21"/>
                          <w:vertAlign w:val="superscript"/>
                        </w:rPr>
                        <w:t>III</w:t>
                      </w:r>
                    </w:p>
                    <w:p w:rsidR="00B3350F" w:rsidRPr="00AA132A" w:rsidRDefault="00AA132A" w:rsidP="00B3350F">
                      <w:pPr>
                        <w:spacing w:after="0" w:line="276" w:lineRule="auto"/>
                        <w:jc w:val="center"/>
                        <w:rPr>
                          <w:rStyle w:val="Hipervnculo"/>
                          <w:rFonts w:ascii="Times New Roman" w:hAnsi="Times New Roman"/>
                          <w:sz w:val="20"/>
                          <w:szCs w:val="21"/>
                          <w:u w:val="none"/>
                        </w:rPr>
                      </w:pPr>
                      <w:r w:rsidRPr="00AA132A">
                        <w:rPr>
                          <w:rStyle w:val="Hipervnculo"/>
                          <w:rFonts w:ascii="Times New Roman" w:hAnsi="Times New Roman"/>
                          <w:sz w:val="20"/>
                          <w:szCs w:val="21"/>
                          <w:u w:val="none"/>
                        </w:rPr>
                        <w:t>zoilam.paredes@educación.gob.e</w:t>
                      </w:r>
                      <w:r>
                        <w:rPr>
                          <w:rStyle w:val="Hipervnculo"/>
                          <w:rFonts w:ascii="Times New Roman" w:hAnsi="Times New Roman"/>
                          <w:sz w:val="20"/>
                          <w:szCs w:val="21"/>
                          <w:u w:val="none"/>
                        </w:rPr>
                        <w:t>c</w:t>
                      </w:r>
                      <w:r w:rsidR="0038275C" w:rsidRPr="00AA132A">
                        <w:rPr>
                          <w:rStyle w:val="Hipervnculo"/>
                          <w:rFonts w:ascii="Times New Roman" w:hAnsi="Times New Roman"/>
                          <w:sz w:val="20"/>
                          <w:szCs w:val="21"/>
                          <w:u w:val="none"/>
                        </w:rPr>
                        <w:t xml:space="preserve">  </w:t>
                      </w:r>
                    </w:p>
                    <w:p w:rsidR="00B3350F" w:rsidRPr="00AA132A" w:rsidRDefault="00AA132A" w:rsidP="0038275C">
                      <w:pPr>
                        <w:jc w:val="center"/>
                        <w:rPr>
                          <w:sz w:val="20"/>
                          <w:szCs w:val="21"/>
                        </w:rPr>
                      </w:pPr>
                      <w:r w:rsidRPr="00AA132A">
                        <w:rPr>
                          <w:rStyle w:val="Hipervnculo"/>
                          <w:rFonts w:ascii="Times New Roman" w:hAnsi="Times New Roman"/>
                          <w:sz w:val="20"/>
                          <w:szCs w:val="21"/>
                          <w:u w:val="none"/>
                        </w:rPr>
                        <w:t>https://orcid.org/0000-0002-0454-3833</w:t>
                      </w:r>
                    </w:p>
                  </w:txbxContent>
                </v:textbox>
              </v:shape>
            </w:pict>
          </mc:Fallback>
        </mc:AlternateContent>
      </w:r>
      <w:r>
        <w:rPr>
          <w:rFonts w:ascii="Times New Roman" w:hAnsi="Times New Roman"/>
          <w:b/>
          <w:bCs/>
          <w:i/>
          <w:iCs/>
          <w:noProof/>
          <w:color w:val="000000"/>
          <w:sz w:val="4"/>
          <w:szCs w:val="26"/>
          <w:lang w:eastAsia="es-EC"/>
        </w:rPr>
        <mc:AlternateContent>
          <mc:Choice Requires="wps">
            <w:drawing>
              <wp:anchor distT="0" distB="0" distL="114300" distR="114300" simplePos="0" relativeHeight="251667456" behindDoc="0" locked="0" layoutInCell="1" allowOverlap="1" wp14:anchorId="6BCB1831" wp14:editId="696C07E9">
                <wp:simplePos x="0" y="0"/>
                <wp:positionH relativeFrom="column">
                  <wp:posOffset>-262255</wp:posOffset>
                </wp:positionH>
                <wp:positionV relativeFrom="paragraph">
                  <wp:posOffset>199390</wp:posOffset>
                </wp:positionV>
                <wp:extent cx="2486025" cy="619125"/>
                <wp:effectExtent l="0" t="0" r="0" b="0"/>
                <wp:wrapNone/>
                <wp:docPr id="44" name="Cuadro de texto 44"/>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132A" w:rsidRPr="00AA132A" w:rsidRDefault="00AA132A" w:rsidP="00AA132A">
                            <w:pPr>
                              <w:spacing w:after="0" w:line="276" w:lineRule="auto"/>
                              <w:jc w:val="center"/>
                              <w:rPr>
                                <w:rFonts w:ascii="Times New Roman" w:hAnsi="Times New Roman"/>
                                <w:bCs/>
                                <w:iCs/>
                                <w:color w:val="000000"/>
                                <w:sz w:val="20"/>
                                <w:szCs w:val="21"/>
                                <w:vertAlign w:val="superscript"/>
                              </w:rPr>
                            </w:pPr>
                            <w:r w:rsidRPr="00AA132A">
                              <w:rPr>
                                <w:rFonts w:ascii="Times New Roman" w:hAnsi="Times New Roman"/>
                                <w:bCs/>
                                <w:iCs/>
                                <w:color w:val="000000"/>
                                <w:sz w:val="20"/>
                                <w:szCs w:val="21"/>
                              </w:rPr>
                              <w:t>Nancy Guadalupe Morales</w:t>
                            </w:r>
                            <w:r w:rsidR="00C6401B">
                              <w:rPr>
                                <w:rFonts w:ascii="Times New Roman" w:hAnsi="Times New Roman"/>
                                <w:bCs/>
                                <w:iCs/>
                                <w:color w:val="000000"/>
                                <w:sz w:val="20"/>
                                <w:szCs w:val="21"/>
                              </w:rPr>
                              <w:t>-</w:t>
                            </w:r>
                            <w:r w:rsidRPr="00AA132A">
                              <w:rPr>
                                <w:rFonts w:ascii="Times New Roman" w:hAnsi="Times New Roman"/>
                                <w:bCs/>
                                <w:iCs/>
                                <w:color w:val="000000"/>
                                <w:sz w:val="20"/>
                                <w:szCs w:val="21"/>
                              </w:rPr>
                              <w:t xml:space="preserve">Guevara </w:t>
                            </w:r>
                            <w:r w:rsidRPr="00AA132A">
                              <w:rPr>
                                <w:rFonts w:ascii="Times New Roman" w:hAnsi="Times New Roman"/>
                                <w:bCs/>
                                <w:iCs/>
                                <w:color w:val="000000"/>
                                <w:sz w:val="20"/>
                                <w:szCs w:val="21"/>
                                <w:vertAlign w:val="superscript"/>
                              </w:rPr>
                              <w:t>I</w:t>
                            </w:r>
                            <w:r>
                              <w:rPr>
                                <w:rFonts w:ascii="Times New Roman" w:hAnsi="Times New Roman"/>
                                <w:bCs/>
                                <w:iCs/>
                                <w:color w:val="000000"/>
                                <w:sz w:val="20"/>
                                <w:szCs w:val="21"/>
                                <w:vertAlign w:val="superscript"/>
                              </w:rPr>
                              <w:t>I</w:t>
                            </w:r>
                          </w:p>
                          <w:p w:rsidR="00AA132A" w:rsidRPr="00AA132A" w:rsidRDefault="00AA132A" w:rsidP="00AA132A">
                            <w:pPr>
                              <w:spacing w:after="0" w:line="276" w:lineRule="auto"/>
                              <w:jc w:val="center"/>
                              <w:rPr>
                                <w:rStyle w:val="Hipervnculo"/>
                                <w:rFonts w:ascii="Times New Roman" w:hAnsi="Times New Roman"/>
                                <w:sz w:val="20"/>
                                <w:szCs w:val="21"/>
                                <w:u w:val="none"/>
                              </w:rPr>
                            </w:pPr>
                            <w:r w:rsidRPr="00AA132A">
                              <w:rPr>
                                <w:rStyle w:val="Hipervnculo"/>
                                <w:rFonts w:ascii="Times New Roman" w:hAnsi="Times New Roman"/>
                                <w:sz w:val="20"/>
                                <w:szCs w:val="21"/>
                                <w:u w:val="none"/>
                              </w:rPr>
                              <w:t xml:space="preserve">moralesn2011@gmail.com  </w:t>
                            </w:r>
                          </w:p>
                          <w:p w:rsidR="00AA132A" w:rsidRPr="00AA132A" w:rsidRDefault="00AA132A" w:rsidP="00AA132A">
                            <w:pPr>
                              <w:jc w:val="center"/>
                              <w:rPr>
                                <w:sz w:val="20"/>
                                <w:szCs w:val="21"/>
                              </w:rPr>
                            </w:pPr>
                            <w:r w:rsidRPr="00AA132A">
                              <w:rPr>
                                <w:rStyle w:val="Hipervnculo"/>
                                <w:rFonts w:ascii="Times New Roman" w:hAnsi="Times New Roman"/>
                                <w:sz w:val="20"/>
                                <w:szCs w:val="21"/>
                                <w:u w:val="none"/>
                              </w:rPr>
                              <w:t>https://orcid.org/0000-0003-4509-906X</w:t>
                            </w:r>
                          </w:p>
                          <w:p w:rsidR="00B3350F" w:rsidRPr="00AA132A" w:rsidRDefault="00B3350F" w:rsidP="0038275C">
                            <w:pPr>
                              <w:jc w:val="center"/>
                              <w:rPr>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B1831" id="Cuadro de texto 44" o:spid="_x0000_s1028" type="#_x0000_t202" style="position:absolute;left:0;text-align:left;margin-left:-20.65pt;margin-top:15.7pt;width:195.7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AfhQIAAHIFAAAOAAAAZHJzL2Uyb0RvYy54bWysVN9P2zAQfp+0/8Hy+0jbFQYVKeqKmCYh&#10;QCsTz65j02i2z7OvTbq/fmcnKRXbC9NekrPvu8/3+/KqtYbtVIg1uJKPT0acKSehqt1zyb8/3nw4&#10;5yyicJUw4FTJ9yryq/n7d5eNn6kJbMBUKjAicXHW+JJvEP2sKKLcKCviCXjlSKkhWIF0DM9FFURD&#10;7NYUk9HorGggVD6AVDHS7XWn5PPMr7WSeK91VMhMyck3zN+Qv+v0LeaXYvYchN/UsndD/IMXVtSO&#10;Hj1QXQsUbBvqP6hsLQNE0HgiwRagdS1VjoGiGY9eRbPaCK9yLJSc6A9piv+PVt7tHgKrq5JPp5w5&#10;YalGy62oArBKMVQtAiMNpanxcUbolSc8tp+hpXIP95EuU/StDjb9KS5Gekr4/pBkomKSLifT87PR&#10;5JQzSbqz8cWYZKIvXqx9iPhFgWVJKHmgIubcit1txA46QNJjDm5qY3IhjWMNkX48HWWDg4bIjUtY&#10;lVuip0kRdZ5nCfdGJYxx35SmlOQA0kVuRrU0ge0EtZGQUjnMsWdeQieUJifeYtjjX7x6i3EXx/Ay&#10;ODwY29pByNG/crv6MbisOzzl/CjuJGK7bnMvTIbCrqHaU70DdIMTvbypqSi3IuKDCDQpVGKafryn&#10;jzZAyYde4mwD4dff7hOeGpi0nDU0eSWPP7ciKM7MV0etfTGeTtOo5sP09NOEDuFYsz7WuK1dAlVl&#10;THvGyywmPJpB1AHsEy2JRXqVVMJJervkOIhL7PYBLRmpFosMouH0Am/dystEnYqUWu6xfRLB932Z&#10;huMOhhkVs1ft2WGTpYPFFkHXuXdTnrus9vmnwc7d3y+htDmOzxn1sirnvwEAAP//AwBQSwMEFAAG&#10;AAgAAAAhAG7uanziAAAACgEAAA8AAABkcnMvZG93bnJldi54bWxMj8tOwzAQRfdI/IM1SOxa59Gi&#10;NI1TVZEqJASLlm7YTeJpEuFHiN028PWYVVmO7tG9Z4rNpBW70Oh6awTE8wgYmcbK3rQCju+7WQbM&#10;eTQSlTUk4JscbMr7uwJzaa9mT5eDb1koMS5HAZ33Q865azrS6OZ2IBOykx01+nCOLZcjXkO5VjyJ&#10;oieusTdhocOBqo6az8NZC3ipdm+4rxOd/ajq+fW0Hb6OH0shHh+m7RqYp8nfYPjTD+pQBqfano10&#10;TAmYLeI0oALSeAEsAOkySoDVgUyyFfCy4P9fKH8BAAD//wMAUEsBAi0AFAAGAAgAAAAhALaDOJL+&#10;AAAA4QEAABMAAAAAAAAAAAAAAAAAAAAAAFtDb250ZW50X1R5cGVzXS54bWxQSwECLQAUAAYACAAA&#10;ACEAOP0h/9YAAACUAQAACwAAAAAAAAAAAAAAAAAvAQAAX3JlbHMvLnJlbHNQSwECLQAUAAYACAAA&#10;ACEAzrjwH4UCAAByBQAADgAAAAAAAAAAAAAAAAAuAgAAZHJzL2Uyb0RvYy54bWxQSwECLQAUAAYA&#10;CAAAACEAbu5qfOIAAAAKAQAADwAAAAAAAAAAAAAAAADfBAAAZHJzL2Rvd25yZXYueG1sUEsFBgAA&#10;AAAEAAQA8wAAAO4FAAAAAA==&#10;" filled="f" stroked="f" strokeweight=".5pt">
                <v:textbox>
                  <w:txbxContent>
                    <w:p w:rsidR="00AA132A" w:rsidRPr="00AA132A" w:rsidRDefault="00AA132A" w:rsidP="00AA132A">
                      <w:pPr>
                        <w:spacing w:after="0" w:line="276" w:lineRule="auto"/>
                        <w:jc w:val="center"/>
                        <w:rPr>
                          <w:rFonts w:ascii="Times New Roman" w:hAnsi="Times New Roman"/>
                          <w:bCs/>
                          <w:iCs/>
                          <w:color w:val="000000"/>
                          <w:sz w:val="20"/>
                          <w:szCs w:val="21"/>
                          <w:vertAlign w:val="superscript"/>
                        </w:rPr>
                      </w:pPr>
                      <w:r w:rsidRPr="00AA132A">
                        <w:rPr>
                          <w:rFonts w:ascii="Times New Roman" w:hAnsi="Times New Roman"/>
                          <w:bCs/>
                          <w:iCs/>
                          <w:color w:val="000000"/>
                          <w:sz w:val="20"/>
                          <w:szCs w:val="21"/>
                        </w:rPr>
                        <w:t>Nancy Guadalupe Morales</w:t>
                      </w:r>
                      <w:r w:rsidR="00C6401B">
                        <w:rPr>
                          <w:rFonts w:ascii="Times New Roman" w:hAnsi="Times New Roman"/>
                          <w:bCs/>
                          <w:iCs/>
                          <w:color w:val="000000"/>
                          <w:sz w:val="20"/>
                          <w:szCs w:val="21"/>
                        </w:rPr>
                        <w:t>-</w:t>
                      </w:r>
                      <w:r w:rsidRPr="00AA132A">
                        <w:rPr>
                          <w:rFonts w:ascii="Times New Roman" w:hAnsi="Times New Roman"/>
                          <w:bCs/>
                          <w:iCs/>
                          <w:color w:val="000000"/>
                          <w:sz w:val="20"/>
                          <w:szCs w:val="21"/>
                        </w:rPr>
                        <w:t xml:space="preserve">Guevara </w:t>
                      </w:r>
                      <w:r w:rsidRPr="00AA132A">
                        <w:rPr>
                          <w:rFonts w:ascii="Times New Roman" w:hAnsi="Times New Roman"/>
                          <w:bCs/>
                          <w:iCs/>
                          <w:color w:val="000000"/>
                          <w:sz w:val="20"/>
                          <w:szCs w:val="21"/>
                          <w:vertAlign w:val="superscript"/>
                        </w:rPr>
                        <w:t>I</w:t>
                      </w:r>
                      <w:r>
                        <w:rPr>
                          <w:rFonts w:ascii="Times New Roman" w:hAnsi="Times New Roman"/>
                          <w:bCs/>
                          <w:iCs/>
                          <w:color w:val="000000"/>
                          <w:sz w:val="20"/>
                          <w:szCs w:val="21"/>
                          <w:vertAlign w:val="superscript"/>
                        </w:rPr>
                        <w:t>I</w:t>
                      </w:r>
                    </w:p>
                    <w:p w:rsidR="00AA132A" w:rsidRPr="00AA132A" w:rsidRDefault="00AA132A" w:rsidP="00AA132A">
                      <w:pPr>
                        <w:spacing w:after="0" w:line="276" w:lineRule="auto"/>
                        <w:jc w:val="center"/>
                        <w:rPr>
                          <w:rStyle w:val="Hipervnculo"/>
                          <w:rFonts w:ascii="Times New Roman" w:hAnsi="Times New Roman"/>
                          <w:sz w:val="20"/>
                          <w:szCs w:val="21"/>
                          <w:u w:val="none"/>
                        </w:rPr>
                      </w:pPr>
                      <w:r w:rsidRPr="00AA132A">
                        <w:rPr>
                          <w:rStyle w:val="Hipervnculo"/>
                          <w:rFonts w:ascii="Times New Roman" w:hAnsi="Times New Roman"/>
                          <w:sz w:val="20"/>
                          <w:szCs w:val="21"/>
                          <w:u w:val="none"/>
                        </w:rPr>
                        <w:t xml:space="preserve">moralesn2011@gmail.com  </w:t>
                      </w:r>
                    </w:p>
                    <w:p w:rsidR="00AA132A" w:rsidRPr="00AA132A" w:rsidRDefault="00AA132A" w:rsidP="00AA132A">
                      <w:pPr>
                        <w:jc w:val="center"/>
                        <w:rPr>
                          <w:sz w:val="20"/>
                          <w:szCs w:val="21"/>
                        </w:rPr>
                      </w:pPr>
                      <w:r w:rsidRPr="00AA132A">
                        <w:rPr>
                          <w:rStyle w:val="Hipervnculo"/>
                          <w:rFonts w:ascii="Times New Roman" w:hAnsi="Times New Roman"/>
                          <w:sz w:val="20"/>
                          <w:szCs w:val="21"/>
                          <w:u w:val="none"/>
                        </w:rPr>
                        <w:t>https://orcid.org/0000-0003-4509-906X</w:t>
                      </w:r>
                    </w:p>
                    <w:p w:rsidR="00B3350F" w:rsidRPr="00AA132A" w:rsidRDefault="00B3350F" w:rsidP="0038275C">
                      <w:pPr>
                        <w:jc w:val="center"/>
                        <w:rPr>
                          <w:sz w:val="20"/>
                          <w:szCs w:val="21"/>
                        </w:rPr>
                      </w:pPr>
                    </w:p>
                  </w:txbxContent>
                </v:textbox>
              </v:shape>
            </w:pict>
          </mc:Fallback>
        </mc:AlternateContent>
      </w:r>
    </w:p>
    <w:p w:rsidR="00B3350F" w:rsidRDefault="00B3350F" w:rsidP="006F3491">
      <w:pPr>
        <w:spacing w:after="0" w:line="360" w:lineRule="auto"/>
        <w:jc w:val="center"/>
        <w:rPr>
          <w:rFonts w:ascii="Times New Roman" w:hAnsi="Times New Roman"/>
          <w:b/>
          <w:szCs w:val="24"/>
          <w:lang w:eastAsia="zh-CN"/>
        </w:rPr>
      </w:pPr>
    </w:p>
    <w:p w:rsidR="00B3350F" w:rsidRDefault="00AA132A" w:rsidP="006F3491">
      <w:pPr>
        <w:spacing w:after="0" w:line="360" w:lineRule="auto"/>
        <w:jc w:val="center"/>
        <w:rPr>
          <w:rFonts w:ascii="Times New Roman" w:hAnsi="Times New Roman"/>
          <w:b/>
          <w:szCs w:val="24"/>
          <w:lang w:eastAsia="zh-CN"/>
        </w:rPr>
      </w:pPr>
      <w:r w:rsidRPr="00B3350F">
        <w:rPr>
          <w:rFonts w:ascii="Times New Roman" w:hAnsi="Times New Roman"/>
          <w:b/>
          <w:bCs/>
          <w:i/>
          <w:iCs/>
          <w:noProof/>
          <w:color w:val="000000"/>
          <w:sz w:val="4"/>
          <w:szCs w:val="26"/>
          <w:lang w:eastAsia="es-EC"/>
        </w:rPr>
        <mc:AlternateContent>
          <mc:Choice Requires="wps">
            <w:drawing>
              <wp:anchor distT="0" distB="0" distL="114300" distR="114300" simplePos="0" relativeHeight="251672576" behindDoc="0" locked="0" layoutInCell="1" allowOverlap="1" wp14:anchorId="53FF9AC1" wp14:editId="0FE0B0FD">
                <wp:simplePos x="0" y="0"/>
                <wp:positionH relativeFrom="column">
                  <wp:posOffset>4033520</wp:posOffset>
                </wp:positionH>
                <wp:positionV relativeFrom="paragraph">
                  <wp:posOffset>222250</wp:posOffset>
                </wp:positionV>
                <wp:extent cx="2486025" cy="619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132A" w:rsidRPr="00AA132A" w:rsidRDefault="00AA132A" w:rsidP="00AA132A">
                            <w:pPr>
                              <w:spacing w:after="0" w:line="276" w:lineRule="auto"/>
                              <w:jc w:val="center"/>
                              <w:rPr>
                                <w:rFonts w:ascii="Times New Roman" w:hAnsi="Times New Roman"/>
                                <w:bCs/>
                                <w:iCs/>
                                <w:color w:val="000000"/>
                                <w:sz w:val="20"/>
                                <w:szCs w:val="20"/>
                                <w:vertAlign w:val="superscript"/>
                              </w:rPr>
                            </w:pPr>
                            <w:r w:rsidRPr="00AA132A">
                              <w:rPr>
                                <w:rFonts w:ascii="Times New Roman" w:hAnsi="Times New Roman"/>
                                <w:bCs/>
                                <w:iCs/>
                                <w:color w:val="000000"/>
                                <w:sz w:val="20"/>
                                <w:szCs w:val="20"/>
                              </w:rPr>
                              <w:t xml:space="preserve">Jorge Ramiro </w:t>
                            </w:r>
                            <w:proofErr w:type="spellStart"/>
                            <w:r w:rsidR="00C6401B">
                              <w:rPr>
                                <w:rFonts w:ascii="Times New Roman" w:hAnsi="Times New Roman"/>
                                <w:bCs/>
                                <w:iCs/>
                                <w:color w:val="000000"/>
                                <w:sz w:val="20"/>
                                <w:szCs w:val="20"/>
                              </w:rPr>
                              <w:t>Chipantiza-</w:t>
                            </w:r>
                            <w:r w:rsidRPr="00AA132A">
                              <w:rPr>
                                <w:rFonts w:ascii="Times New Roman" w:hAnsi="Times New Roman"/>
                                <w:bCs/>
                                <w:iCs/>
                                <w:color w:val="000000"/>
                                <w:sz w:val="20"/>
                                <w:szCs w:val="20"/>
                              </w:rPr>
                              <w:t>Urquizo</w:t>
                            </w:r>
                            <w:proofErr w:type="spellEnd"/>
                            <w:r w:rsidRPr="00AA132A">
                              <w:rPr>
                                <w:rFonts w:ascii="Times New Roman" w:hAnsi="Times New Roman"/>
                                <w:bCs/>
                                <w:iCs/>
                                <w:color w:val="000000"/>
                                <w:sz w:val="20"/>
                                <w:szCs w:val="20"/>
                              </w:rPr>
                              <w:t xml:space="preserve"> </w:t>
                            </w:r>
                            <w:r w:rsidRPr="00AA132A">
                              <w:rPr>
                                <w:rFonts w:ascii="Times New Roman" w:hAnsi="Times New Roman"/>
                                <w:bCs/>
                                <w:iCs/>
                                <w:color w:val="000000"/>
                                <w:sz w:val="20"/>
                                <w:szCs w:val="20"/>
                                <w:vertAlign w:val="superscript"/>
                              </w:rPr>
                              <w:t>V</w:t>
                            </w:r>
                          </w:p>
                          <w:p w:rsidR="00AA132A" w:rsidRPr="00AA132A" w:rsidRDefault="00AA132A" w:rsidP="00AA132A">
                            <w:pPr>
                              <w:spacing w:after="0" w:line="276" w:lineRule="auto"/>
                              <w:jc w:val="center"/>
                              <w:rPr>
                                <w:rStyle w:val="Hipervnculo"/>
                                <w:rFonts w:ascii="Times New Roman" w:hAnsi="Times New Roman"/>
                                <w:sz w:val="20"/>
                                <w:szCs w:val="20"/>
                                <w:u w:val="none"/>
                              </w:rPr>
                            </w:pPr>
                            <w:r w:rsidRPr="00AA132A">
                              <w:rPr>
                                <w:rStyle w:val="Hipervnculo"/>
                                <w:rFonts w:ascii="Times New Roman" w:hAnsi="Times New Roman"/>
                                <w:sz w:val="20"/>
                                <w:szCs w:val="20"/>
                                <w:u w:val="none"/>
                              </w:rPr>
                              <w:t>jorge.chipantizau@educacion.gob.ec</w:t>
                            </w:r>
                          </w:p>
                          <w:p w:rsidR="00AA132A" w:rsidRPr="00AA132A" w:rsidRDefault="00AA132A" w:rsidP="00AA132A">
                            <w:pPr>
                              <w:jc w:val="center"/>
                              <w:rPr>
                                <w:sz w:val="20"/>
                                <w:szCs w:val="20"/>
                              </w:rPr>
                            </w:pPr>
                            <w:r w:rsidRPr="00AA132A">
                              <w:rPr>
                                <w:rStyle w:val="Hipervnculo"/>
                                <w:rFonts w:ascii="Times New Roman" w:hAnsi="Times New Roman"/>
                                <w:sz w:val="20"/>
                                <w:szCs w:val="20"/>
                                <w:u w:val="none"/>
                              </w:rPr>
                              <w:t>https://orcid.org/0000-0002-4981-2347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F9AC1" id="Cuadro de texto 3" o:spid="_x0000_s1029" type="#_x0000_t202" style="position:absolute;left:0;text-align:left;margin-left:317.6pt;margin-top:17.5pt;width:195.75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DagwIAAHAFAAAOAAAAZHJzL2Uyb0RvYy54bWysVN9P2zAQfp+0/8Hy+0hbCoOKFHVFTJMQ&#10;oMHEs+vYNJrt8+xrk+6v5+wkpWJ7YdpLcvZ99/l+X1y21rCtCrEGV/Lx0Ygz5SRUtXsu+Y/H609n&#10;nEUUrhIGnCr5TkV+Of/44aLxMzWBNZhKBUYkLs4aX/I1op8VRZRrZUU8Aq8cKTUEK5CO4bmogmiI&#10;3ZpiMhqdFg2EygeQKka6veqUfJ75tVYS77SOCpkpOfmG+Rvyd5W+xfxCzJ6D8Ota9m6If/DCitrR&#10;o3uqK4GCbUL9B5WtZYAIGo8k2AK0rqXKMVA049GbaB7WwqscCyUn+n2a4v+jlbfb+8DqquTHnDlh&#10;qUTLjagCsEoxVC0CO05JanycEfbBExrbL9BSsYf7SJcp9lYHm/4UFSM9pXu3TzExMUmXk+nZ6Why&#10;wpkk3en4fEwy0Rev1j5E/KrAsiSUPFAJc2bF9iZiBx0g6TEH17UxuYzGsYZIj09G2WCvIXLjElbl&#10;huhpUkSd51nCnVEJY9x3pSkhOYB0kVtRLU1gW0FNJKRUDnPsmZfQCaXJifcY9vhXr95j3MUxvAwO&#10;98a2dhBy9G/crn4OLusOTzk/iDuJ2K7avhP6gq+g2lG9A3RjE728rqkoNyLivQg0J1Rimn28o482&#10;QMmHXuJsDeH33+4TntqXtJw1NHclj782IijOzDdHjX0+nk7ToObD9OTzhA7hULM61LiNXQJVZUxb&#10;xsssJjyaQdQB7BOtiEV6lVTCSXq75DiIS+y2Aa0YqRaLDKLR9AJv3IOXiToVKbXcY/skgu/7Ms3G&#10;LQwTKmZv2rPDJksHiw2CrnPvpjx3We3zT2Odu79fQWlvHJ4z6nVRzl8AAAD//wMAUEsDBBQABgAI&#10;AAAAIQD0+Qd54gAAAAsBAAAPAAAAZHJzL2Rvd25yZXYueG1sTI9NS8NAEIbvgv9hGcGb3bghscRs&#10;SgkUQfTQ2ou3TXaaBPcjZrdt9Nc7PdnbDPPwzvOWq9kadsIpDN5JeFwkwNC1Xg+uk7D/2DwsgYWo&#10;nFbGO5TwgwFW1e1NqQrtz26Lp13sGIW4UCgJfYxjwXloe7QqLPyIjm4HP1kVaZ06rid1pnBruEiS&#10;nFs1OPrQqxHrHtuv3dFKeK0372rbCLv8NfXL22E9fu8/Mynv7+b1M7CIc/yH4aJP6lCRU+OPTgdm&#10;JORpJgiVkGbU6QIkIn8C1tCUigx4VfLrDtUfAAAA//8DAFBLAQItABQABgAIAAAAIQC2gziS/gAA&#10;AOEBAAATAAAAAAAAAAAAAAAAAAAAAABbQ29udGVudF9UeXBlc10ueG1sUEsBAi0AFAAGAAgAAAAh&#10;ADj9If/WAAAAlAEAAAsAAAAAAAAAAAAAAAAALwEAAF9yZWxzLy5yZWxzUEsBAi0AFAAGAAgAAAAh&#10;AOt/ANqDAgAAcAUAAA4AAAAAAAAAAAAAAAAALgIAAGRycy9lMm9Eb2MueG1sUEsBAi0AFAAGAAgA&#10;AAAhAPT5B3niAAAACwEAAA8AAAAAAAAAAAAAAAAA3QQAAGRycy9kb3ducmV2LnhtbFBLBQYAAAAA&#10;BAAEAPMAAADsBQAAAAA=&#10;" filled="f" stroked="f" strokeweight=".5pt">
                <v:textbox>
                  <w:txbxContent>
                    <w:p w:rsidR="00AA132A" w:rsidRPr="00AA132A" w:rsidRDefault="00AA132A" w:rsidP="00AA132A">
                      <w:pPr>
                        <w:spacing w:after="0" w:line="276" w:lineRule="auto"/>
                        <w:jc w:val="center"/>
                        <w:rPr>
                          <w:rFonts w:ascii="Times New Roman" w:hAnsi="Times New Roman"/>
                          <w:bCs/>
                          <w:iCs/>
                          <w:color w:val="000000"/>
                          <w:sz w:val="20"/>
                          <w:szCs w:val="20"/>
                          <w:vertAlign w:val="superscript"/>
                        </w:rPr>
                      </w:pPr>
                      <w:r w:rsidRPr="00AA132A">
                        <w:rPr>
                          <w:rFonts w:ascii="Times New Roman" w:hAnsi="Times New Roman"/>
                          <w:bCs/>
                          <w:iCs/>
                          <w:color w:val="000000"/>
                          <w:sz w:val="20"/>
                          <w:szCs w:val="20"/>
                        </w:rPr>
                        <w:t xml:space="preserve">Jorge Ramiro </w:t>
                      </w:r>
                      <w:proofErr w:type="spellStart"/>
                      <w:r w:rsidR="00C6401B">
                        <w:rPr>
                          <w:rFonts w:ascii="Times New Roman" w:hAnsi="Times New Roman"/>
                          <w:bCs/>
                          <w:iCs/>
                          <w:color w:val="000000"/>
                          <w:sz w:val="20"/>
                          <w:szCs w:val="20"/>
                        </w:rPr>
                        <w:t>Chipantiza-</w:t>
                      </w:r>
                      <w:r w:rsidRPr="00AA132A">
                        <w:rPr>
                          <w:rFonts w:ascii="Times New Roman" w:hAnsi="Times New Roman"/>
                          <w:bCs/>
                          <w:iCs/>
                          <w:color w:val="000000"/>
                          <w:sz w:val="20"/>
                          <w:szCs w:val="20"/>
                        </w:rPr>
                        <w:t>Urquizo</w:t>
                      </w:r>
                      <w:proofErr w:type="spellEnd"/>
                      <w:r w:rsidRPr="00AA132A">
                        <w:rPr>
                          <w:rFonts w:ascii="Times New Roman" w:hAnsi="Times New Roman"/>
                          <w:bCs/>
                          <w:iCs/>
                          <w:color w:val="000000"/>
                          <w:sz w:val="20"/>
                          <w:szCs w:val="20"/>
                        </w:rPr>
                        <w:t xml:space="preserve"> </w:t>
                      </w:r>
                      <w:r w:rsidRPr="00AA132A">
                        <w:rPr>
                          <w:rFonts w:ascii="Times New Roman" w:hAnsi="Times New Roman"/>
                          <w:bCs/>
                          <w:iCs/>
                          <w:color w:val="000000"/>
                          <w:sz w:val="20"/>
                          <w:szCs w:val="20"/>
                          <w:vertAlign w:val="superscript"/>
                        </w:rPr>
                        <w:t>V</w:t>
                      </w:r>
                    </w:p>
                    <w:p w:rsidR="00AA132A" w:rsidRPr="00AA132A" w:rsidRDefault="00AA132A" w:rsidP="00AA132A">
                      <w:pPr>
                        <w:spacing w:after="0" w:line="276" w:lineRule="auto"/>
                        <w:jc w:val="center"/>
                        <w:rPr>
                          <w:rStyle w:val="Hipervnculo"/>
                          <w:rFonts w:ascii="Times New Roman" w:hAnsi="Times New Roman"/>
                          <w:sz w:val="20"/>
                          <w:szCs w:val="20"/>
                          <w:u w:val="none"/>
                        </w:rPr>
                      </w:pPr>
                      <w:r w:rsidRPr="00AA132A">
                        <w:rPr>
                          <w:rStyle w:val="Hipervnculo"/>
                          <w:rFonts w:ascii="Times New Roman" w:hAnsi="Times New Roman"/>
                          <w:sz w:val="20"/>
                          <w:szCs w:val="20"/>
                          <w:u w:val="none"/>
                        </w:rPr>
                        <w:t>jorge.chipantizau@educacion.gob.ec</w:t>
                      </w:r>
                    </w:p>
                    <w:p w:rsidR="00AA132A" w:rsidRPr="00AA132A" w:rsidRDefault="00AA132A" w:rsidP="00AA132A">
                      <w:pPr>
                        <w:jc w:val="center"/>
                        <w:rPr>
                          <w:sz w:val="20"/>
                          <w:szCs w:val="20"/>
                        </w:rPr>
                      </w:pPr>
                      <w:r w:rsidRPr="00AA132A">
                        <w:rPr>
                          <w:rStyle w:val="Hipervnculo"/>
                          <w:rFonts w:ascii="Times New Roman" w:hAnsi="Times New Roman"/>
                          <w:sz w:val="20"/>
                          <w:szCs w:val="20"/>
                          <w:u w:val="none"/>
                        </w:rPr>
                        <w:t>https://orcid.org/0000-0002-4981-2347</w:t>
                      </w:r>
                    </w:p>
                  </w:txbxContent>
                </v:textbox>
              </v:shape>
            </w:pict>
          </mc:Fallback>
        </mc:AlternateContent>
      </w:r>
      <w:r w:rsidRPr="00B3350F">
        <w:rPr>
          <w:rFonts w:ascii="Times New Roman" w:hAnsi="Times New Roman"/>
          <w:b/>
          <w:bCs/>
          <w:i/>
          <w:iCs/>
          <w:noProof/>
          <w:color w:val="000000"/>
          <w:sz w:val="4"/>
          <w:szCs w:val="26"/>
          <w:lang w:eastAsia="es-EC"/>
        </w:rPr>
        <mc:AlternateContent>
          <mc:Choice Requires="wps">
            <w:drawing>
              <wp:anchor distT="0" distB="0" distL="114300" distR="114300" simplePos="0" relativeHeight="251670528" behindDoc="0" locked="0" layoutInCell="1" allowOverlap="1" wp14:anchorId="06810E83" wp14:editId="2016676F">
                <wp:simplePos x="0" y="0"/>
                <wp:positionH relativeFrom="column">
                  <wp:posOffset>-266700</wp:posOffset>
                </wp:positionH>
                <wp:positionV relativeFrom="paragraph">
                  <wp:posOffset>219710</wp:posOffset>
                </wp:positionV>
                <wp:extent cx="2486025" cy="619125"/>
                <wp:effectExtent l="0" t="0" r="0" b="0"/>
                <wp:wrapNone/>
                <wp:docPr id="46" name="Cuadro de texto 46"/>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350F" w:rsidRPr="00AA132A" w:rsidRDefault="00C6401B" w:rsidP="00B3350F">
                            <w:pPr>
                              <w:spacing w:after="0" w:line="276" w:lineRule="auto"/>
                              <w:jc w:val="center"/>
                              <w:rPr>
                                <w:rFonts w:ascii="Times New Roman" w:hAnsi="Times New Roman"/>
                                <w:bCs/>
                                <w:iCs/>
                                <w:color w:val="000000"/>
                                <w:sz w:val="20"/>
                                <w:szCs w:val="20"/>
                                <w:vertAlign w:val="superscript"/>
                              </w:rPr>
                            </w:pPr>
                            <w:r>
                              <w:rPr>
                                <w:rFonts w:ascii="Times New Roman" w:hAnsi="Times New Roman"/>
                                <w:bCs/>
                                <w:iCs/>
                                <w:color w:val="000000"/>
                                <w:sz w:val="20"/>
                                <w:szCs w:val="20"/>
                              </w:rPr>
                              <w:t xml:space="preserve">María Fernanda </w:t>
                            </w:r>
                            <w:proofErr w:type="spellStart"/>
                            <w:r>
                              <w:rPr>
                                <w:rFonts w:ascii="Times New Roman" w:hAnsi="Times New Roman"/>
                                <w:bCs/>
                                <w:iCs/>
                                <w:color w:val="000000"/>
                                <w:sz w:val="20"/>
                                <w:szCs w:val="20"/>
                              </w:rPr>
                              <w:t>Moyón</w:t>
                            </w:r>
                            <w:proofErr w:type="spellEnd"/>
                            <w:r>
                              <w:rPr>
                                <w:rFonts w:ascii="Times New Roman" w:hAnsi="Times New Roman"/>
                                <w:bCs/>
                                <w:iCs/>
                                <w:color w:val="000000"/>
                                <w:sz w:val="20"/>
                                <w:szCs w:val="20"/>
                              </w:rPr>
                              <w:t>-</w:t>
                            </w:r>
                            <w:r w:rsidR="00AA132A" w:rsidRPr="00AA132A">
                              <w:rPr>
                                <w:rFonts w:ascii="Times New Roman" w:hAnsi="Times New Roman"/>
                                <w:bCs/>
                                <w:iCs/>
                                <w:color w:val="000000"/>
                                <w:sz w:val="20"/>
                                <w:szCs w:val="20"/>
                              </w:rPr>
                              <w:t xml:space="preserve">Altamirano </w:t>
                            </w:r>
                            <w:r w:rsidR="00B3350F" w:rsidRPr="00AA132A">
                              <w:rPr>
                                <w:rFonts w:ascii="Times New Roman" w:hAnsi="Times New Roman"/>
                                <w:bCs/>
                                <w:iCs/>
                                <w:color w:val="000000"/>
                                <w:sz w:val="20"/>
                                <w:szCs w:val="20"/>
                                <w:vertAlign w:val="superscript"/>
                              </w:rPr>
                              <w:t>IV</w:t>
                            </w:r>
                          </w:p>
                          <w:p w:rsidR="00B3350F" w:rsidRPr="00AA132A" w:rsidRDefault="00AA132A" w:rsidP="00B3350F">
                            <w:pPr>
                              <w:spacing w:after="0" w:line="276" w:lineRule="auto"/>
                              <w:jc w:val="center"/>
                              <w:rPr>
                                <w:rStyle w:val="Hipervnculo"/>
                                <w:rFonts w:ascii="Times New Roman" w:hAnsi="Times New Roman"/>
                                <w:sz w:val="20"/>
                                <w:szCs w:val="20"/>
                                <w:u w:val="none"/>
                              </w:rPr>
                            </w:pPr>
                            <w:r w:rsidRPr="00AA132A">
                              <w:rPr>
                                <w:rStyle w:val="Hipervnculo"/>
                                <w:rFonts w:ascii="Times New Roman" w:hAnsi="Times New Roman"/>
                                <w:sz w:val="20"/>
                                <w:szCs w:val="20"/>
                                <w:u w:val="none"/>
                              </w:rPr>
                              <w:t>fernanda.moyon@educacion.gob.e</w:t>
                            </w:r>
                            <w:r w:rsidR="0038275C" w:rsidRPr="00AA132A">
                              <w:rPr>
                                <w:rStyle w:val="Hipervnculo"/>
                                <w:rFonts w:ascii="Times New Roman" w:hAnsi="Times New Roman"/>
                                <w:sz w:val="20"/>
                                <w:szCs w:val="20"/>
                                <w:u w:val="none"/>
                              </w:rPr>
                              <w:t>c</w:t>
                            </w:r>
                          </w:p>
                          <w:p w:rsidR="00B3350F" w:rsidRPr="00AA132A" w:rsidRDefault="00AA132A" w:rsidP="00B3350F">
                            <w:pPr>
                              <w:jc w:val="center"/>
                              <w:rPr>
                                <w:sz w:val="20"/>
                                <w:szCs w:val="20"/>
                              </w:rPr>
                            </w:pPr>
                            <w:r w:rsidRPr="00AA132A">
                              <w:rPr>
                                <w:rStyle w:val="Hipervnculo"/>
                                <w:rFonts w:ascii="Times New Roman" w:hAnsi="Times New Roman"/>
                                <w:sz w:val="20"/>
                                <w:szCs w:val="20"/>
                                <w:u w:val="none"/>
                              </w:rPr>
                              <w:t>https://orcid.org/0000-0002-5311-3274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10E83" id="Cuadro de texto 46" o:spid="_x0000_s1030" type="#_x0000_t202" style="position:absolute;left:0;text-align:left;margin-left:-21pt;margin-top:17.3pt;width:195.7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MmhAIAAHIFAAAOAAAAZHJzL2Uyb0RvYy54bWysVN9P2zAQfp+0/8Hy+0jblQ4qUtQVMU1C&#10;gAYTz65j02i2z7OvTbq/fmcnKRXbC9NekrPvu8/3++KytYbtVIg1uJKPT0acKSehqt1zyb8/Xn84&#10;4yyicJUw4FTJ9yryy8X7dxeNn6sJbMBUKjAicXHe+JJvEP28KKLcKCviCXjlSKkhWIF0DM9FFURD&#10;7NYUk9FoVjQQKh9Aqhjp9qpT8kXm11pJvNM6KmSm5OQb5m/I33X6FosLMX8Owm9q2bsh/sELK2pH&#10;jx6orgQKtg31H1S2lgEiaDyRYAvQupYqx0DRjEevonnYCK9yLJSc6A9piv+PVt7u7gOrq5JPZ5w5&#10;YalGq62oArBKMVQtAiMNpanxcU7oB094bD9DS+Ue7iNdpuhbHWz6U1yM9JTw/SHJRMUkXU6mZ7PR&#10;5JQzSbrZ+HxMMtEXL9Y+RPyiwLIklDxQEXNuxe4mYgcdIOkxB9e1MbmQxrGGSD+ejrLBQUPkxiWs&#10;yi3R06SIOs+zhHujEsa4b0pTSnIA6SI3o1qZwHaC2khIqRzm2DMvoRNKkxNvMezxL169xbiLY3gZ&#10;HB6Mbe0g5OhfuV39GFzWHZ5yfhR3ErFdt10vDIVdQ7WnegfoBid6eV1TUW5ExHsRaFKoxDT9eEcf&#10;bYCSD73E2QbCr7/dJzw1MGk5a2jySh5/bkVQnJmvjlr7fDydplHNh+nppwkdwrFmfaxxW7sCqsqY&#10;9oyXWUx4NIOoA9gnWhLL9CqphJP0dslxEFfY7QNaMlItlxlEw+kF3rgHLxN1KlJqucf2SQTf92Ua&#10;jlsYZlTMX7Vnh02WDpZbBF3n3k157rLa558GO3d/v4TS5jg+Z9TLqlz8BgAA//8DAFBLAwQUAAYA&#10;CAAAACEAYCaO++IAAAAKAQAADwAAAGRycy9kb3ducmV2LnhtbEyPQUvDQBCF74L/YRnBW7tpkpYa&#10;syklUATRQ2sv3jbZaRLMzsbsto3+eseTHof5eO97+Wayvbjg6DtHChbzCARS7UxHjYLj2262BuGD&#10;JqN7R6jgCz1situbXGfGXWmPl0NoBIeQz7SCNoQhk9LXLVrt525A4t/JjVYHPsdGmlFfOdz2Mo6i&#10;lbS6I25o9YBli/XH4WwVPJe7V72vYrv+7sunl9N2+Dy+L5W6v5u2jyACTuEPhl99VoeCnSp3JuNF&#10;r2CWxrwlKEjSFQgGkvRhCaJiMokXIItc/p9Q/AAAAP//AwBQSwECLQAUAAYACAAAACEAtoM4kv4A&#10;AADhAQAAEwAAAAAAAAAAAAAAAAAAAAAAW0NvbnRlbnRfVHlwZXNdLnhtbFBLAQItABQABgAIAAAA&#10;IQA4/SH/1gAAAJQBAAALAAAAAAAAAAAAAAAAAC8BAABfcmVscy8ucmVsc1BLAQItABQABgAIAAAA&#10;IQDUfKMmhAIAAHIFAAAOAAAAAAAAAAAAAAAAAC4CAABkcnMvZTJvRG9jLnhtbFBLAQItABQABgAI&#10;AAAAIQBgJo774gAAAAoBAAAPAAAAAAAAAAAAAAAAAN4EAABkcnMvZG93bnJldi54bWxQSwUGAAAA&#10;AAQABADzAAAA7QUAAAAA&#10;" filled="f" stroked="f" strokeweight=".5pt">
                <v:textbox>
                  <w:txbxContent>
                    <w:p w:rsidR="00B3350F" w:rsidRPr="00AA132A" w:rsidRDefault="00C6401B" w:rsidP="00B3350F">
                      <w:pPr>
                        <w:spacing w:after="0" w:line="276" w:lineRule="auto"/>
                        <w:jc w:val="center"/>
                        <w:rPr>
                          <w:rFonts w:ascii="Times New Roman" w:hAnsi="Times New Roman"/>
                          <w:bCs/>
                          <w:iCs/>
                          <w:color w:val="000000"/>
                          <w:sz w:val="20"/>
                          <w:szCs w:val="20"/>
                          <w:vertAlign w:val="superscript"/>
                        </w:rPr>
                      </w:pPr>
                      <w:r>
                        <w:rPr>
                          <w:rFonts w:ascii="Times New Roman" w:hAnsi="Times New Roman"/>
                          <w:bCs/>
                          <w:iCs/>
                          <w:color w:val="000000"/>
                          <w:sz w:val="20"/>
                          <w:szCs w:val="20"/>
                        </w:rPr>
                        <w:t xml:space="preserve">María Fernanda </w:t>
                      </w:r>
                      <w:proofErr w:type="spellStart"/>
                      <w:r>
                        <w:rPr>
                          <w:rFonts w:ascii="Times New Roman" w:hAnsi="Times New Roman"/>
                          <w:bCs/>
                          <w:iCs/>
                          <w:color w:val="000000"/>
                          <w:sz w:val="20"/>
                          <w:szCs w:val="20"/>
                        </w:rPr>
                        <w:t>Moyón</w:t>
                      </w:r>
                      <w:proofErr w:type="spellEnd"/>
                      <w:r>
                        <w:rPr>
                          <w:rFonts w:ascii="Times New Roman" w:hAnsi="Times New Roman"/>
                          <w:bCs/>
                          <w:iCs/>
                          <w:color w:val="000000"/>
                          <w:sz w:val="20"/>
                          <w:szCs w:val="20"/>
                        </w:rPr>
                        <w:t>-</w:t>
                      </w:r>
                      <w:r w:rsidR="00AA132A" w:rsidRPr="00AA132A">
                        <w:rPr>
                          <w:rFonts w:ascii="Times New Roman" w:hAnsi="Times New Roman"/>
                          <w:bCs/>
                          <w:iCs/>
                          <w:color w:val="000000"/>
                          <w:sz w:val="20"/>
                          <w:szCs w:val="20"/>
                        </w:rPr>
                        <w:t xml:space="preserve">Altamirano </w:t>
                      </w:r>
                      <w:r w:rsidR="00B3350F" w:rsidRPr="00AA132A">
                        <w:rPr>
                          <w:rFonts w:ascii="Times New Roman" w:hAnsi="Times New Roman"/>
                          <w:bCs/>
                          <w:iCs/>
                          <w:color w:val="000000"/>
                          <w:sz w:val="20"/>
                          <w:szCs w:val="20"/>
                          <w:vertAlign w:val="superscript"/>
                        </w:rPr>
                        <w:t>IV</w:t>
                      </w:r>
                    </w:p>
                    <w:p w:rsidR="00B3350F" w:rsidRPr="00AA132A" w:rsidRDefault="00AA132A" w:rsidP="00B3350F">
                      <w:pPr>
                        <w:spacing w:after="0" w:line="276" w:lineRule="auto"/>
                        <w:jc w:val="center"/>
                        <w:rPr>
                          <w:rStyle w:val="Hipervnculo"/>
                          <w:rFonts w:ascii="Times New Roman" w:hAnsi="Times New Roman"/>
                          <w:sz w:val="20"/>
                          <w:szCs w:val="20"/>
                          <w:u w:val="none"/>
                        </w:rPr>
                      </w:pPr>
                      <w:r w:rsidRPr="00AA132A">
                        <w:rPr>
                          <w:rStyle w:val="Hipervnculo"/>
                          <w:rFonts w:ascii="Times New Roman" w:hAnsi="Times New Roman"/>
                          <w:sz w:val="20"/>
                          <w:szCs w:val="20"/>
                          <w:u w:val="none"/>
                        </w:rPr>
                        <w:t>fernanda.moyon@educacion.gob.e</w:t>
                      </w:r>
                      <w:r w:rsidR="0038275C" w:rsidRPr="00AA132A">
                        <w:rPr>
                          <w:rStyle w:val="Hipervnculo"/>
                          <w:rFonts w:ascii="Times New Roman" w:hAnsi="Times New Roman"/>
                          <w:sz w:val="20"/>
                          <w:szCs w:val="20"/>
                          <w:u w:val="none"/>
                        </w:rPr>
                        <w:t>c</w:t>
                      </w:r>
                    </w:p>
                    <w:p w:rsidR="00B3350F" w:rsidRPr="00AA132A" w:rsidRDefault="00AA132A" w:rsidP="00B3350F">
                      <w:pPr>
                        <w:jc w:val="center"/>
                        <w:rPr>
                          <w:sz w:val="20"/>
                          <w:szCs w:val="20"/>
                        </w:rPr>
                      </w:pPr>
                      <w:r w:rsidRPr="00AA132A">
                        <w:rPr>
                          <w:rStyle w:val="Hipervnculo"/>
                          <w:rFonts w:ascii="Times New Roman" w:hAnsi="Times New Roman"/>
                          <w:sz w:val="20"/>
                          <w:szCs w:val="20"/>
                          <w:u w:val="none"/>
                        </w:rPr>
                        <w:t>https://orcid.org/0000-0002-5311-3274</w:t>
                      </w:r>
                    </w:p>
                  </w:txbxContent>
                </v:textbox>
              </v:shape>
            </w:pict>
          </mc:Fallback>
        </mc:AlternateContent>
      </w:r>
    </w:p>
    <w:p w:rsidR="00B3350F" w:rsidRDefault="00B3350F" w:rsidP="006F3491">
      <w:pPr>
        <w:spacing w:after="0" w:line="360" w:lineRule="auto"/>
        <w:jc w:val="center"/>
        <w:rPr>
          <w:rFonts w:ascii="Times New Roman" w:hAnsi="Times New Roman"/>
          <w:b/>
          <w:szCs w:val="24"/>
          <w:lang w:eastAsia="zh-CN"/>
        </w:rPr>
      </w:pPr>
    </w:p>
    <w:p w:rsidR="00AA132A" w:rsidRDefault="00AA132A" w:rsidP="006F3491">
      <w:pPr>
        <w:spacing w:after="0" w:line="360" w:lineRule="auto"/>
        <w:jc w:val="center"/>
        <w:rPr>
          <w:rFonts w:ascii="Times New Roman" w:hAnsi="Times New Roman"/>
          <w:b/>
          <w:szCs w:val="24"/>
          <w:lang w:eastAsia="zh-CN"/>
        </w:rPr>
      </w:pPr>
      <w:r w:rsidRPr="00B3350F">
        <w:rPr>
          <w:rFonts w:ascii="Times New Roman" w:hAnsi="Times New Roman"/>
          <w:b/>
          <w:bCs/>
          <w:i/>
          <w:iCs/>
          <w:noProof/>
          <w:color w:val="000000"/>
          <w:sz w:val="4"/>
          <w:szCs w:val="26"/>
          <w:lang w:eastAsia="es-EC"/>
        </w:rPr>
        <mc:AlternateContent>
          <mc:Choice Requires="wps">
            <w:drawing>
              <wp:anchor distT="0" distB="0" distL="114300" distR="114300" simplePos="0" relativeHeight="251676672" behindDoc="0" locked="0" layoutInCell="1" allowOverlap="1" wp14:anchorId="1FD40233" wp14:editId="23652A48">
                <wp:simplePos x="0" y="0"/>
                <wp:positionH relativeFrom="column">
                  <wp:posOffset>4033520</wp:posOffset>
                </wp:positionH>
                <wp:positionV relativeFrom="paragraph">
                  <wp:posOffset>245745</wp:posOffset>
                </wp:positionV>
                <wp:extent cx="2486025" cy="61912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132A" w:rsidRPr="00AA132A" w:rsidRDefault="00AA132A" w:rsidP="00AA132A">
                            <w:pPr>
                              <w:spacing w:after="0" w:line="276" w:lineRule="auto"/>
                              <w:jc w:val="center"/>
                              <w:rPr>
                                <w:rFonts w:ascii="Times New Roman" w:hAnsi="Times New Roman"/>
                                <w:bCs/>
                                <w:iCs/>
                                <w:color w:val="000000"/>
                                <w:sz w:val="20"/>
                                <w:szCs w:val="20"/>
                                <w:vertAlign w:val="superscript"/>
                              </w:rPr>
                            </w:pPr>
                            <w:r w:rsidRPr="00AA132A">
                              <w:rPr>
                                <w:rFonts w:ascii="Times New Roman" w:hAnsi="Times New Roman"/>
                                <w:bCs/>
                                <w:iCs/>
                                <w:color w:val="000000"/>
                                <w:sz w:val="20"/>
                                <w:szCs w:val="20"/>
                              </w:rPr>
                              <w:t>Sonia Gabriela Martínez</w:t>
                            </w:r>
                            <w:r w:rsidR="00C6401B">
                              <w:rPr>
                                <w:rFonts w:ascii="Times New Roman" w:hAnsi="Times New Roman"/>
                                <w:bCs/>
                                <w:iCs/>
                                <w:color w:val="000000"/>
                                <w:sz w:val="20"/>
                                <w:szCs w:val="20"/>
                              </w:rPr>
                              <w:t>-</w:t>
                            </w:r>
                            <w:r w:rsidRPr="00AA132A">
                              <w:rPr>
                                <w:rFonts w:ascii="Times New Roman" w:hAnsi="Times New Roman"/>
                                <w:bCs/>
                                <w:iCs/>
                                <w:color w:val="000000"/>
                                <w:sz w:val="20"/>
                                <w:szCs w:val="20"/>
                              </w:rPr>
                              <w:t xml:space="preserve">Pérez </w:t>
                            </w:r>
                            <w:r w:rsidRPr="00AA132A">
                              <w:rPr>
                                <w:rFonts w:ascii="Times New Roman" w:hAnsi="Times New Roman"/>
                                <w:bCs/>
                                <w:iCs/>
                                <w:color w:val="000000"/>
                                <w:sz w:val="20"/>
                                <w:szCs w:val="20"/>
                                <w:vertAlign w:val="superscript"/>
                              </w:rPr>
                              <w:t>VII</w:t>
                            </w:r>
                          </w:p>
                          <w:p w:rsidR="00AA132A" w:rsidRPr="00AA132A" w:rsidRDefault="00AA132A" w:rsidP="00AA132A">
                            <w:pPr>
                              <w:spacing w:after="0" w:line="276" w:lineRule="auto"/>
                              <w:jc w:val="center"/>
                              <w:rPr>
                                <w:rStyle w:val="Hipervnculo"/>
                                <w:rFonts w:ascii="Times New Roman" w:hAnsi="Times New Roman"/>
                                <w:sz w:val="20"/>
                                <w:szCs w:val="20"/>
                                <w:u w:val="none"/>
                              </w:rPr>
                            </w:pPr>
                            <w:r w:rsidRPr="00AA132A">
                              <w:rPr>
                                <w:rStyle w:val="Hipervnculo"/>
                                <w:rFonts w:ascii="Times New Roman" w:hAnsi="Times New Roman"/>
                                <w:sz w:val="20"/>
                                <w:szCs w:val="20"/>
                                <w:u w:val="none"/>
                              </w:rPr>
                              <w:t>sonymar1987@hotmail.com</w:t>
                            </w:r>
                          </w:p>
                          <w:p w:rsidR="00AA132A" w:rsidRPr="00AA132A" w:rsidRDefault="00AA132A" w:rsidP="00AA132A">
                            <w:pPr>
                              <w:jc w:val="center"/>
                              <w:rPr>
                                <w:sz w:val="20"/>
                                <w:szCs w:val="20"/>
                              </w:rPr>
                            </w:pPr>
                            <w:r w:rsidRPr="00AA132A">
                              <w:rPr>
                                <w:rStyle w:val="Hipervnculo"/>
                                <w:rFonts w:ascii="Times New Roman" w:hAnsi="Times New Roman"/>
                                <w:sz w:val="20"/>
                                <w:szCs w:val="20"/>
                                <w:u w:val="none"/>
                              </w:rPr>
                              <w:t>https://orcid.org/0000-0002-1074-4455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40233" id="Cuadro de texto 9" o:spid="_x0000_s1031" type="#_x0000_t202" style="position:absolute;left:0;text-align:left;margin-left:317.6pt;margin-top:19.35pt;width:195.75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2gFggIAAHAFAAAOAAAAZHJzL2Uyb0RvYy54bWysVN9v2jAQfp+0/8Hy+wgwykrUUDGqTpNQ&#10;W41OfTaODdFsn2cbEvbX7+wkgLq9dNpLcr77/Pl+39w2WpGDcL4CU9DRYEiJMBzKymwL+v35/sM1&#10;JT4wUzIFRhT0KDy9nb9/d1PbXIxhB6oUjiCJ8XltC7oLweZZ5vlOaOYHYIVBowSnWcCj22alYzWy&#10;a5WNh8NpVoMrrQMuvEftXWuk88QvpeDhUUovAlEFRd9C+rr03cRvNr9h+dYxu6t45wb7By80qww+&#10;eqK6Y4GRvav+oNIVd+BBhgEHnYGUFRcpBoxmNHwVzXrHrEixYHK8PaXJ/z9a/nB4cqQqCzqjxDCN&#10;JVruWemAlIIE0QQgs5ik2vocsWuL6NB8hgaL3es9KmPsjXQ6/jEqgnZM9/GUYmQiHJXjyfV0OL6i&#10;hKNtOpqNUEb67HzbOh++CNAkCgV1WMKUWXZY+dBCe0h8zMB9pVQqozKkRtKPV8N04WRBcmUiVqSG&#10;6GhiRK3nSQpHJSJGmW9CYkJSAFGRWlEslSMHhk3EOBcmpNgTL6IjSqITb7nY4c9eveVyG0f/Mphw&#10;uqwrAy5F/8rt8kfvsmzxmPOLuKMYmk2TOiFVJGo2UB6x3g7asfGW31dYlBXz4Yk5nBMsMc5+eMSP&#10;VIDJh06iZAfu19/0EY/ti1ZKapy7gvqfe+YEJeqrwcaejSaTOKjpMLn6NMaDu7RsLi1mr5eAVRnh&#10;lrE8iREfVC9KB/oFV8QivoomZji+XdDQi8vQbgNcMVwsFgmEo2lZWJm15ZE6Fim23HPzwpzt+jLO&#10;xgP0E8ryV+3ZYuNNA4t9AFml3j1ntcs/jnXq/m4Fxb1xeU6o86Kc/wYAAP//AwBQSwMEFAAGAAgA&#10;AAAhAA0Qi93hAAAACwEAAA8AAABkcnMvZG93bnJldi54bWxMj01Lw0AQhu+C/2EZwZvduKExxGxK&#10;CRRB9NDai7dJdpoE9yNmt23017s92ds7zMM7z5Sr2Wh2oskPzkp4XCTAyLZODbaTsP/YPOTAfECr&#10;UDtLEn7Iw6q6vSmxUO5st3TahY7FEusLlNCHMBac+7Yng37hRrJxd3CTwRDHqeNqwnMsN5qLJMm4&#10;wcHGCz2OVPfUfu2ORsJrvXnHbSNM/qvrl7fDevzefy6lvL+b18/AAs3hH4aLflSHKjo17miVZ1pC&#10;li5FRCWk+ROwC5CILKYmpjQTwKuSX/9Q/QEAAP//AwBQSwECLQAUAAYACAAAACEAtoM4kv4AAADh&#10;AQAAEwAAAAAAAAAAAAAAAAAAAAAAW0NvbnRlbnRfVHlwZXNdLnhtbFBLAQItABQABgAIAAAAIQA4&#10;/SH/1gAAAJQBAAALAAAAAAAAAAAAAAAAAC8BAABfcmVscy8ucmVsc1BLAQItABQABgAIAAAAIQA9&#10;Z2gFggIAAHAFAAAOAAAAAAAAAAAAAAAAAC4CAABkcnMvZTJvRG9jLnhtbFBLAQItABQABgAIAAAA&#10;IQANEIvd4QAAAAsBAAAPAAAAAAAAAAAAAAAAANwEAABkcnMvZG93bnJldi54bWxQSwUGAAAAAAQA&#10;BADzAAAA6gUAAAAA&#10;" filled="f" stroked="f" strokeweight=".5pt">
                <v:textbox>
                  <w:txbxContent>
                    <w:p w:rsidR="00AA132A" w:rsidRPr="00AA132A" w:rsidRDefault="00AA132A" w:rsidP="00AA132A">
                      <w:pPr>
                        <w:spacing w:after="0" w:line="276" w:lineRule="auto"/>
                        <w:jc w:val="center"/>
                        <w:rPr>
                          <w:rFonts w:ascii="Times New Roman" w:hAnsi="Times New Roman"/>
                          <w:bCs/>
                          <w:iCs/>
                          <w:color w:val="000000"/>
                          <w:sz w:val="20"/>
                          <w:szCs w:val="20"/>
                          <w:vertAlign w:val="superscript"/>
                        </w:rPr>
                      </w:pPr>
                      <w:r w:rsidRPr="00AA132A">
                        <w:rPr>
                          <w:rFonts w:ascii="Times New Roman" w:hAnsi="Times New Roman"/>
                          <w:bCs/>
                          <w:iCs/>
                          <w:color w:val="000000"/>
                          <w:sz w:val="20"/>
                          <w:szCs w:val="20"/>
                        </w:rPr>
                        <w:t>Sonia Gabriela Martínez</w:t>
                      </w:r>
                      <w:r w:rsidR="00C6401B">
                        <w:rPr>
                          <w:rFonts w:ascii="Times New Roman" w:hAnsi="Times New Roman"/>
                          <w:bCs/>
                          <w:iCs/>
                          <w:color w:val="000000"/>
                          <w:sz w:val="20"/>
                          <w:szCs w:val="20"/>
                        </w:rPr>
                        <w:t>-</w:t>
                      </w:r>
                      <w:r w:rsidRPr="00AA132A">
                        <w:rPr>
                          <w:rFonts w:ascii="Times New Roman" w:hAnsi="Times New Roman"/>
                          <w:bCs/>
                          <w:iCs/>
                          <w:color w:val="000000"/>
                          <w:sz w:val="20"/>
                          <w:szCs w:val="20"/>
                        </w:rPr>
                        <w:t xml:space="preserve">Pérez </w:t>
                      </w:r>
                      <w:r w:rsidRPr="00AA132A">
                        <w:rPr>
                          <w:rFonts w:ascii="Times New Roman" w:hAnsi="Times New Roman"/>
                          <w:bCs/>
                          <w:iCs/>
                          <w:color w:val="000000"/>
                          <w:sz w:val="20"/>
                          <w:szCs w:val="20"/>
                          <w:vertAlign w:val="superscript"/>
                        </w:rPr>
                        <w:t>VII</w:t>
                      </w:r>
                    </w:p>
                    <w:p w:rsidR="00AA132A" w:rsidRPr="00AA132A" w:rsidRDefault="00AA132A" w:rsidP="00AA132A">
                      <w:pPr>
                        <w:spacing w:after="0" w:line="276" w:lineRule="auto"/>
                        <w:jc w:val="center"/>
                        <w:rPr>
                          <w:rStyle w:val="Hipervnculo"/>
                          <w:rFonts w:ascii="Times New Roman" w:hAnsi="Times New Roman"/>
                          <w:sz w:val="20"/>
                          <w:szCs w:val="20"/>
                          <w:u w:val="none"/>
                        </w:rPr>
                      </w:pPr>
                      <w:r w:rsidRPr="00AA132A">
                        <w:rPr>
                          <w:rStyle w:val="Hipervnculo"/>
                          <w:rFonts w:ascii="Times New Roman" w:hAnsi="Times New Roman"/>
                          <w:sz w:val="20"/>
                          <w:szCs w:val="20"/>
                          <w:u w:val="none"/>
                        </w:rPr>
                        <w:t>sonymar1987@hotmail.com</w:t>
                      </w:r>
                    </w:p>
                    <w:p w:rsidR="00AA132A" w:rsidRPr="00AA132A" w:rsidRDefault="00AA132A" w:rsidP="00AA132A">
                      <w:pPr>
                        <w:jc w:val="center"/>
                        <w:rPr>
                          <w:sz w:val="20"/>
                          <w:szCs w:val="20"/>
                        </w:rPr>
                      </w:pPr>
                      <w:r w:rsidRPr="00AA132A">
                        <w:rPr>
                          <w:rStyle w:val="Hipervnculo"/>
                          <w:rFonts w:ascii="Times New Roman" w:hAnsi="Times New Roman"/>
                          <w:sz w:val="20"/>
                          <w:szCs w:val="20"/>
                          <w:u w:val="none"/>
                        </w:rPr>
                        <w:t>https://orcid.org/0000-0002-1074-4455</w:t>
                      </w:r>
                    </w:p>
                  </w:txbxContent>
                </v:textbox>
              </v:shape>
            </w:pict>
          </mc:Fallback>
        </mc:AlternateContent>
      </w:r>
      <w:r w:rsidRPr="00B3350F">
        <w:rPr>
          <w:rFonts w:ascii="Times New Roman" w:hAnsi="Times New Roman"/>
          <w:b/>
          <w:bCs/>
          <w:i/>
          <w:iCs/>
          <w:noProof/>
          <w:color w:val="000000"/>
          <w:sz w:val="4"/>
          <w:szCs w:val="26"/>
          <w:lang w:eastAsia="es-EC"/>
        </w:rPr>
        <mc:AlternateContent>
          <mc:Choice Requires="wps">
            <w:drawing>
              <wp:anchor distT="0" distB="0" distL="114300" distR="114300" simplePos="0" relativeHeight="251674624" behindDoc="0" locked="0" layoutInCell="1" allowOverlap="1" wp14:anchorId="5C5F84AE" wp14:editId="5771F042">
                <wp:simplePos x="0" y="0"/>
                <wp:positionH relativeFrom="column">
                  <wp:posOffset>-214630</wp:posOffset>
                </wp:positionH>
                <wp:positionV relativeFrom="paragraph">
                  <wp:posOffset>293370</wp:posOffset>
                </wp:positionV>
                <wp:extent cx="2486025" cy="61912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132A" w:rsidRPr="00AA132A" w:rsidRDefault="00C6401B" w:rsidP="00AA132A">
                            <w:pPr>
                              <w:spacing w:after="0" w:line="276" w:lineRule="auto"/>
                              <w:jc w:val="center"/>
                              <w:rPr>
                                <w:rFonts w:ascii="Times New Roman" w:hAnsi="Times New Roman"/>
                                <w:bCs/>
                                <w:iCs/>
                                <w:color w:val="000000"/>
                                <w:sz w:val="20"/>
                                <w:szCs w:val="20"/>
                                <w:vertAlign w:val="superscript"/>
                              </w:rPr>
                            </w:pPr>
                            <w:r>
                              <w:rPr>
                                <w:rFonts w:ascii="Times New Roman" w:hAnsi="Times New Roman"/>
                                <w:bCs/>
                                <w:iCs/>
                                <w:color w:val="000000"/>
                                <w:sz w:val="20"/>
                                <w:szCs w:val="20"/>
                              </w:rPr>
                              <w:t xml:space="preserve">Carlos Alberto </w:t>
                            </w:r>
                            <w:proofErr w:type="spellStart"/>
                            <w:r>
                              <w:rPr>
                                <w:rFonts w:ascii="Times New Roman" w:hAnsi="Times New Roman"/>
                                <w:bCs/>
                                <w:iCs/>
                                <w:color w:val="000000"/>
                                <w:sz w:val="20"/>
                                <w:szCs w:val="20"/>
                              </w:rPr>
                              <w:t>Analuiza</w:t>
                            </w:r>
                            <w:proofErr w:type="spellEnd"/>
                            <w:r>
                              <w:rPr>
                                <w:rFonts w:ascii="Times New Roman" w:hAnsi="Times New Roman"/>
                                <w:bCs/>
                                <w:iCs/>
                                <w:color w:val="000000"/>
                                <w:sz w:val="20"/>
                                <w:szCs w:val="20"/>
                              </w:rPr>
                              <w:t>-</w:t>
                            </w:r>
                            <w:r w:rsidR="00AA132A" w:rsidRPr="00AA132A">
                              <w:rPr>
                                <w:rFonts w:ascii="Times New Roman" w:hAnsi="Times New Roman"/>
                                <w:bCs/>
                                <w:iCs/>
                                <w:color w:val="000000"/>
                                <w:sz w:val="20"/>
                                <w:szCs w:val="20"/>
                              </w:rPr>
                              <w:t xml:space="preserve">Lara   </w:t>
                            </w:r>
                            <w:r w:rsidR="00AA132A" w:rsidRPr="00AA132A">
                              <w:rPr>
                                <w:rFonts w:ascii="Times New Roman" w:hAnsi="Times New Roman"/>
                                <w:bCs/>
                                <w:iCs/>
                                <w:color w:val="000000"/>
                                <w:sz w:val="20"/>
                                <w:szCs w:val="20"/>
                                <w:vertAlign w:val="superscript"/>
                              </w:rPr>
                              <w:t>VI</w:t>
                            </w:r>
                          </w:p>
                          <w:p w:rsidR="00AA132A" w:rsidRPr="00AA132A" w:rsidRDefault="00AA132A" w:rsidP="00AA132A">
                            <w:pPr>
                              <w:spacing w:after="0" w:line="276" w:lineRule="auto"/>
                              <w:jc w:val="center"/>
                              <w:rPr>
                                <w:rStyle w:val="Hipervnculo"/>
                                <w:rFonts w:ascii="Times New Roman" w:hAnsi="Times New Roman"/>
                                <w:sz w:val="20"/>
                                <w:szCs w:val="20"/>
                                <w:u w:val="none"/>
                              </w:rPr>
                            </w:pPr>
                            <w:r w:rsidRPr="00AA132A">
                              <w:rPr>
                                <w:rStyle w:val="Hipervnculo"/>
                                <w:rFonts w:ascii="Times New Roman" w:hAnsi="Times New Roman"/>
                                <w:sz w:val="20"/>
                                <w:szCs w:val="20"/>
                                <w:u w:val="none"/>
                              </w:rPr>
                              <w:t>carlos.analuiza@educacion.gob.ec</w:t>
                            </w:r>
                          </w:p>
                          <w:p w:rsidR="00AA132A" w:rsidRPr="00AA132A" w:rsidRDefault="00AA132A" w:rsidP="00AA132A">
                            <w:pPr>
                              <w:jc w:val="center"/>
                              <w:rPr>
                                <w:sz w:val="20"/>
                                <w:szCs w:val="20"/>
                              </w:rPr>
                            </w:pPr>
                            <w:r w:rsidRPr="00AA132A">
                              <w:rPr>
                                <w:rStyle w:val="Hipervnculo"/>
                                <w:rFonts w:ascii="Times New Roman" w:hAnsi="Times New Roman"/>
                                <w:sz w:val="20"/>
                                <w:szCs w:val="20"/>
                                <w:u w:val="none"/>
                              </w:rPr>
                              <w:t>https://orcid.org/0000-0003-2499-4057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F84AE" id="Cuadro de texto 8" o:spid="_x0000_s1032" type="#_x0000_t202" style="position:absolute;left:0;text-align:left;margin-left:-16.9pt;margin-top:23.1pt;width:195.75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cqhAIAAHAFAAAOAAAAZHJzL2Uyb0RvYy54bWysVN9P2zAQfp+0/8Hy+0jblQ4qUtQVMU1C&#10;gAYTz65j02i2zzu7Tbq/fmcnKRXbC9NekrPvu8/3++KytYbtFIYaXMnHJyPOlJNQ1e655N8frz+c&#10;cRaicJUw4FTJ9yrwy8X7dxeNn6sJbMBUChmRuDBvfMk3Mfp5UQS5UVaEE/DKkVIDWhHpiM9FhaIh&#10;dmuKyWg0KxrAyiNIFQLdXnVKvsj8WisZ77QOKjJTcvIt5i/m7zp9i8WFmD+j8Jta9m6If/DCitrR&#10;oweqKxEF22L9B5WtJUIAHU8k2AK0rqXKMVA049GraB42wqscCyUn+EOawv+jlbe7e2R1VXIqlBOW&#10;SrTaigqBVYpF1UZgZylJjQ9zwj54Qsf2M7RU7OE+0GWKvdVo05+iYqSndO8PKSYmJulyMj2bjSan&#10;nEnSzcbnY5KJvnix9hjiFwWWJaHkSCXMmRW7mxA76ABJjzm4ro3JZTSONUT68XSUDQ4aIjcuYVVu&#10;iJ4mRdR5nqW4NyphjPumNCUkB5AuciuqlUG2E9REQkrlYo498xI6oTQ58RbDHv/i1VuMuziGl8HF&#10;g7GtHWCO/pXb1Y/BZd3hKedHcScxtus2d8JsKOwaqj3VG6Ebm+DldU1FuREh3gukOaES0+zHO/po&#10;A5R86CXONoC//naf8NS+pOWsobkrefi5Fag4M18dNfb5eDpNg5oP09NPEzrgsWZ9rHFbuwKqypi2&#10;jJdZTPhoBlEj2CdaEcv0KqmEk/R2yeMgrmK3DWjFSLVcZhCNphfxxj14mahTkVLLPbZPAn3fl2k2&#10;bmGYUDF/1Z4dNlk6WG4j6Dr3bspzl9U+/zTWufv7FZT2xvE5o14W5eI3AAAA//8DAFBLAwQUAAYA&#10;CAAAACEADv+oUOIAAAAKAQAADwAAAGRycy9kb3ducmV2LnhtbEyPQUvDQBCF74L/YRnBW7sxaZsS&#10;syklUATRQ2sv3ibZaRLMzsbsto3+eteTHof38d43+WYyvbjQ6DrLCh7mEQji2uqOGwXHt91sDcJ5&#10;ZI29ZVLwRQ42xe1Njpm2V97T5eAbEUrYZaig9X7IpHR1Swbd3A7EITvZ0aAP59hIPeI1lJtexlG0&#10;kgY7DgstDlS2VH8czkbBc7l7xX0Vm/V3Xz69nLbD5/F9qdT93bR9BOFp8n8w/OoHdSiCU2XPrJ3o&#10;FcySJKh7BYtVDCIAyTJNQVSBXCQpyCKX/18ofgAAAP//AwBQSwECLQAUAAYACAAAACEAtoM4kv4A&#10;AADhAQAAEwAAAAAAAAAAAAAAAAAAAAAAW0NvbnRlbnRfVHlwZXNdLnhtbFBLAQItABQABgAIAAAA&#10;IQA4/SH/1gAAAJQBAAALAAAAAAAAAAAAAAAAAC8BAABfcmVscy8ucmVsc1BLAQItABQABgAIAAAA&#10;IQC1jLcqhAIAAHAFAAAOAAAAAAAAAAAAAAAAAC4CAABkcnMvZTJvRG9jLnhtbFBLAQItABQABgAI&#10;AAAAIQAO/6hQ4gAAAAoBAAAPAAAAAAAAAAAAAAAAAN4EAABkcnMvZG93bnJldi54bWxQSwUGAAAA&#10;AAQABADzAAAA7QUAAAAA&#10;" filled="f" stroked="f" strokeweight=".5pt">
                <v:textbox>
                  <w:txbxContent>
                    <w:p w:rsidR="00AA132A" w:rsidRPr="00AA132A" w:rsidRDefault="00C6401B" w:rsidP="00AA132A">
                      <w:pPr>
                        <w:spacing w:after="0" w:line="276" w:lineRule="auto"/>
                        <w:jc w:val="center"/>
                        <w:rPr>
                          <w:rFonts w:ascii="Times New Roman" w:hAnsi="Times New Roman"/>
                          <w:bCs/>
                          <w:iCs/>
                          <w:color w:val="000000"/>
                          <w:sz w:val="20"/>
                          <w:szCs w:val="20"/>
                          <w:vertAlign w:val="superscript"/>
                        </w:rPr>
                      </w:pPr>
                      <w:r>
                        <w:rPr>
                          <w:rFonts w:ascii="Times New Roman" w:hAnsi="Times New Roman"/>
                          <w:bCs/>
                          <w:iCs/>
                          <w:color w:val="000000"/>
                          <w:sz w:val="20"/>
                          <w:szCs w:val="20"/>
                        </w:rPr>
                        <w:t xml:space="preserve">Carlos Alberto </w:t>
                      </w:r>
                      <w:proofErr w:type="spellStart"/>
                      <w:r>
                        <w:rPr>
                          <w:rFonts w:ascii="Times New Roman" w:hAnsi="Times New Roman"/>
                          <w:bCs/>
                          <w:iCs/>
                          <w:color w:val="000000"/>
                          <w:sz w:val="20"/>
                          <w:szCs w:val="20"/>
                        </w:rPr>
                        <w:t>Analuiza</w:t>
                      </w:r>
                      <w:proofErr w:type="spellEnd"/>
                      <w:r>
                        <w:rPr>
                          <w:rFonts w:ascii="Times New Roman" w:hAnsi="Times New Roman"/>
                          <w:bCs/>
                          <w:iCs/>
                          <w:color w:val="000000"/>
                          <w:sz w:val="20"/>
                          <w:szCs w:val="20"/>
                        </w:rPr>
                        <w:t>-</w:t>
                      </w:r>
                      <w:r w:rsidR="00AA132A" w:rsidRPr="00AA132A">
                        <w:rPr>
                          <w:rFonts w:ascii="Times New Roman" w:hAnsi="Times New Roman"/>
                          <w:bCs/>
                          <w:iCs/>
                          <w:color w:val="000000"/>
                          <w:sz w:val="20"/>
                          <w:szCs w:val="20"/>
                        </w:rPr>
                        <w:t xml:space="preserve">Lara   </w:t>
                      </w:r>
                      <w:r w:rsidR="00AA132A" w:rsidRPr="00AA132A">
                        <w:rPr>
                          <w:rFonts w:ascii="Times New Roman" w:hAnsi="Times New Roman"/>
                          <w:bCs/>
                          <w:iCs/>
                          <w:color w:val="000000"/>
                          <w:sz w:val="20"/>
                          <w:szCs w:val="20"/>
                          <w:vertAlign w:val="superscript"/>
                        </w:rPr>
                        <w:t>VI</w:t>
                      </w:r>
                    </w:p>
                    <w:p w:rsidR="00AA132A" w:rsidRPr="00AA132A" w:rsidRDefault="00AA132A" w:rsidP="00AA132A">
                      <w:pPr>
                        <w:spacing w:after="0" w:line="276" w:lineRule="auto"/>
                        <w:jc w:val="center"/>
                        <w:rPr>
                          <w:rStyle w:val="Hipervnculo"/>
                          <w:rFonts w:ascii="Times New Roman" w:hAnsi="Times New Roman"/>
                          <w:sz w:val="20"/>
                          <w:szCs w:val="20"/>
                          <w:u w:val="none"/>
                        </w:rPr>
                      </w:pPr>
                      <w:r w:rsidRPr="00AA132A">
                        <w:rPr>
                          <w:rStyle w:val="Hipervnculo"/>
                          <w:rFonts w:ascii="Times New Roman" w:hAnsi="Times New Roman"/>
                          <w:sz w:val="20"/>
                          <w:szCs w:val="20"/>
                          <w:u w:val="none"/>
                        </w:rPr>
                        <w:t>carlos.analuiza@educacion.gob.ec</w:t>
                      </w:r>
                    </w:p>
                    <w:p w:rsidR="00AA132A" w:rsidRPr="00AA132A" w:rsidRDefault="00AA132A" w:rsidP="00AA132A">
                      <w:pPr>
                        <w:jc w:val="center"/>
                        <w:rPr>
                          <w:sz w:val="20"/>
                          <w:szCs w:val="20"/>
                        </w:rPr>
                      </w:pPr>
                      <w:r w:rsidRPr="00AA132A">
                        <w:rPr>
                          <w:rStyle w:val="Hipervnculo"/>
                          <w:rFonts w:ascii="Times New Roman" w:hAnsi="Times New Roman"/>
                          <w:sz w:val="20"/>
                          <w:szCs w:val="20"/>
                          <w:u w:val="none"/>
                        </w:rPr>
                        <w:t>https://orcid.org/0000-0003-2499-4057</w:t>
                      </w:r>
                    </w:p>
                  </w:txbxContent>
                </v:textbox>
              </v:shape>
            </w:pict>
          </mc:Fallback>
        </mc:AlternateContent>
      </w:r>
    </w:p>
    <w:p w:rsidR="00AA132A" w:rsidRDefault="00AA132A" w:rsidP="006F3491">
      <w:pPr>
        <w:spacing w:after="0" w:line="360" w:lineRule="auto"/>
        <w:jc w:val="center"/>
        <w:rPr>
          <w:rFonts w:ascii="Times New Roman" w:hAnsi="Times New Roman"/>
          <w:b/>
          <w:szCs w:val="24"/>
          <w:lang w:eastAsia="zh-CN"/>
        </w:rPr>
      </w:pPr>
    </w:p>
    <w:p w:rsidR="00AA132A" w:rsidRDefault="00AA132A" w:rsidP="006F3491">
      <w:pPr>
        <w:spacing w:after="0" w:line="360" w:lineRule="auto"/>
        <w:jc w:val="center"/>
        <w:rPr>
          <w:rFonts w:ascii="Times New Roman" w:hAnsi="Times New Roman"/>
          <w:b/>
          <w:szCs w:val="24"/>
          <w:lang w:eastAsia="zh-CN"/>
        </w:rPr>
      </w:pPr>
    </w:p>
    <w:p w:rsidR="00AA132A" w:rsidRPr="00AA132A" w:rsidRDefault="00AA132A" w:rsidP="006F3491">
      <w:pPr>
        <w:spacing w:after="0" w:line="360" w:lineRule="auto"/>
        <w:jc w:val="center"/>
        <w:rPr>
          <w:rFonts w:ascii="Times New Roman" w:hAnsi="Times New Roman"/>
          <w:b/>
          <w:sz w:val="12"/>
          <w:szCs w:val="24"/>
          <w:lang w:eastAsia="zh-CN"/>
        </w:rPr>
      </w:pPr>
    </w:p>
    <w:p w:rsidR="00B82154" w:rsidRPr="00AA132A" w:rsidRDefault="00A82F7E" w:rsidP="006F3491">
      <w:pPr>
        <w:spacing w:after="0" w:line="360" w:lineRule="auto"/>
        <w:jc w:val="center"/>
        <w:rPr>
          <w:rFonts w:ascii="Times New Roman" w:hAnsi="Times New Roman"/>
          <w:sz w:val="20"/>
          <w:szCs w:val="24"/>
        </w:rPr>
      </w:pPr>
      <w:r w:rsidRPr="00AA132A">
        <w:rPr>
          <w:rFonts w:ascii="Times New Roman" w:hAnsi="Times New Roman"/>
          <w:b/>
          <w:sz w:val="20"/>
          <w:szCs w:val="24"/>
          <w:lang w:eastAsia="zh-CN"/>
        </w:rPr>
        <w:t xml:space="preserve">Correspondencia: </w:t>
      </w:r>
      <w:r w:rsidR="00AA132A" w:rsidRPr="00AA132A">
        <w:rPr>
          <w:rStyle w:val="Hipervnculo"/>
          <w:rFonts w:ascii="Times New Roman" w:hAnsi="Times New Roman"/>
          <w:sz w:val="20"/>
          <w:szCs w:val="24"/>
          <w:u w:val="none"/>
        </w:rPr>
        <w:t>diego.lopez@educacion.gob.ec</w:t>
      </w:r>
    </w:p>
    <w:p w:rsidR="00AA132A" w:rsidRPr="00AA132A" w:rsidRDefault="00AA132A" w:rsidP="00AA132A">
      <w:pPr>
        <w:spacing w:after="0" w:line="240" w:lineRule="auto"/>
        <w:jc w:val="center"/>
        <w:rPr>
          <w:rFonts w:ascii="Times New Roman" w:hAnsi="Times New Roman"/>
          <w:sz w:val="20"/>
          <w:szCs w:val="24"/>
        </w:rPr>
      </w:pPr>
      <w:r w:rsidRPr="00AA132A">
        <w:rPr>
          <w:rFonts w:ascii="Times New Roman" w:hAnsi="Times New Roman"/>
          <w:sz w:val="20"/>
          <w:szCs w:val="24"/>
        </w:rPr>
        <w:t>Ciencias de la Educación</w:t>
      </w:r>
    </w:p>
    <w:p w:rsidR="00B217E7" w:rsidRPr="00AA132A" w:rsidRDefault="00AA132A" w:rsidP="00AA132A">
      <w:pPr>
        <w:spacing w:after="0" w:line="240" w:lineRule="auto"/>
        <w:jc w:val="center"/>
        <w:rPr>
          <w:rFonts w:ascii="Times New Roman" w:hAnsi="Times New Roman"/>
          <w:sz w:val="20"/>
          <w:szCs w:val="24"/>
        </w:rPr>
      </w:pPr>
      <w:r w:rsidRPr="00AA132A">
        <w:rPr>
          <w:rFonts w:ascii="Times New Roman" w:hAnsi="Times New Roman"/>
          <w:sz w:val="20"/>
          <w:szCs w:val="24"/>
        </w:rPr>
        <w:t>Artículo de Investigación</w:t>
      </w:r>
    </w:p>
    <w:p w:rsidR="001B124B" w:rsidRPr="00B3350F" w:rsidRDefault="001B124B" w:rsidP="00AA132A">
      <w:pPr>
        <w:spacing w:after="0" w:line="240" w:lineRule="auto"/>
        <w:jc w:val="center"/>
        <w:rPr>
          <w:rFonts w:ascii="Times New Roman" w:hAnsi="Times New Roman"/>
          <w:sz w:val="12"/>
        </w:rPr>
      </w:pPr>
    </w:p>
    <w:p w:rsidR="00545A9F" w:rsidRPr="00B3350F" w:rsidRDefault="00A82F7E" w:rsidP="0061169D">
      <w:pPr>
        <w:pStyle w:val="Sinespaciado"/>
        <w:spacing w:line="360" w:lineRule="auto"/>
        <w:jc w:val="center"/>
        <w:rPr>
          <w:rFonts w:ascii="Times New Roman" w:hAnsi="Times New Roman"/>
          <w:sz w:val="20"/>
          <w:szCs w:val="20"/>
          <w:lang w:eastAsia="es-EC"/>
        </w:rPr>
      </w:pPr>
      <w:r w:rsidRPr="00B3350F">
        <w:rPr>
          <w:rFonts w:ascii="Times New Roman" w:hAnsi="Times New Roman"/>
          <w:sz w:val="20"/>
          <w:szCs w:val="20"/>
          <w:lang w:eastAsia="es-EC"/>
        </w:rPr>
        <w:t>*</w:t>
      </w:r>
      <w:r w:rsidRPr="00B3350F">
        <w:rPr>
          <w:rFonts w:ascii="Times New Roman" w:hAnsi="Times New Roman"/>
          <w:b/>
          <w:sz w:val="20"/>
          <w:szCs w:val="20"/>
          <w:lang w:eastAsia="es-EC"/>
        </w:rPr>
        <w:t xml:space="preserve">Recibido: </w:t>
      </w:r>
      <w:r w:rsidR="00545A9F" w:rsidRPr="00B3350F">
        <w:rPr>
          <w:rFonts w:ascii="Times New Roman" w:hAnsi="Times New Roman"/>
          <w:sz w:val="20"/>
          <w:szCs w:val="20"/>
          <w:lang w:eastAsia="es-EC"/>
        </w:rPr>
        <w:t>30 de enero</w:t>
      </w:r>
      <w:r w:rsidR="001A5F48" w:rsidRPr="00B3350F">
        <w:rPr>
          <w:rFonts w:ascii="Times New Roman" w:hAnsi="Times New Roman"/>
          <w:sz w:val="20"/>
          <w:szCs w:val="20"/>
          <w:lang w:eastAsia="es-EC"/>
        </w:rPr>
        <w:t xml:space="preserve"> de 202</w:t>
      </w:r>
      <w:r w:rsidR="0006758A" w:rsidRPr="00B3350F">
        <w:rPr>
          <w:rFonts w:ascii="Times New Roman" w:hAnsi="Times New Roman"/>
          <w:sz w:val="20"/>
          <w:szCs w:val="20"/>
          <w:lang w:eastAsia="es-EC"/>
        </w:rPr>
        <w:t>1</w:t>
      </w:r>
      <w:r w:rsidR="001A5F48" w:rsidRPr="00B3350F">
        <w:rPr>
          <w:rFonts w:ascii="Times New Roman" w:hAnsi="Times New Roman"/>
          <w:sz w:val="20"/>
          <w:szCs w:val="20"/>
          <w:lang w:eastAsia="es-EC"/>
        </w:rPr>
        <w:t xml:space="preserve"> </w:t>
      </w:r>
      <w:r w:rsidRPr="00B3350F">
        <w:rPr>
          <w:rFonts w:ascii="Times New Roman" w:hAnsi="Times New Roman"/>
          <w:sz w:val="20"/>
          <w:szCs w:val="20"/>
          <w:lang w:eastAsia="es-EC"/>
        </w:rPr>
        <w:t>*</w:t>
      </w:r>
      <w:r w:rsidRPr="00B3350F">
        <w:rPr>
          <w:rFonts w:ascii="Times New Roman" w:hAnsi="Times New Roman"/>
          <w:b/>
          <w:sz w:val="20"/>
          <w:szCs w:val="20"/>
          <w:lang w:eastAsia="es-EC"/>
        </w:rPr>
        <w:t>Aceptado:</w:t>
      </w:r>
      <w:r w:rsidR="00E20D91" w:rsidRPr="00B3350F">
        <w:rPr>
          <w:rFonts w:ascii="Times New Roman" w:hAnsi="Times New Roman"/>
          <w:sz w:val="20"/>
          <w:szCs w:val="20"/>
          <w:lang w:eastAsia="es-EC"/>
        </w:rPr>
        <w:t xml:space="preserve"> </w:t>
      </w:r>
      <w:r w:rsidR="00982850" w:rsidRPr="00B3350F">
        <w:rPr>
          <w:rFonts w:ascii="Times New Roman" w:hAnsi="Times New Roman"/>
          <w:sz w:val="20"/>
          <w:szCs w:val="20"/>
          <w:lang w:eastAsia="es-EC"/>
        </w:rPr>
        <w:t>1</w:t>
      </w:r>
      <w:r w:rsidR="00B176FC">
        <w:rPr>
          <w:rFonts w:ascii="Times New Roman" w:hAnsi="Times New Roman"/>
          <w:sz w:val="20"/>
          <w:szCs w:val="20"/>
          <w:lang w:eastAsia="es-EC"/>
        </w:rPr>
        <w:t>7</w:t>
      </w:r>
      <w:r w:rsidR="00545A9F" w:rsidRPr="00B3350F">
        <w:rPr>
          <w:rFonts w:ascii="Times New Roman" w:hAnsi="Times New Roman"/>
          <w:sz w:val="20"/>
          <w:szCs w:val="20"/>
          <w:lang w:eastAsia="es-EC"/>
        </w:rPr>
        <w:t xml:space="preserve"> de febr</w:t>
      </w:r>
      <w:r w:rsidR="00F11C8D" w:rsidRPr="00B3350F">
        <w:rPr>
          <w:rFonts w:ascii="Times New Roman" w:hAnsi="Times New Roman"/>
          <w:sz w:val="20"/>
          <w:szCs w:val="20"/>
          <w:lang w:eastAsia="es-EC"/>
        </w:rPr>
        <w:t>ero</w:t>
      </w:r>
      <w:r w:rsidR="001A5F48" w:rsidRPr="00B3350F">
        <w:rPr>
          <w:rFonts w:ascii="Times New Roman" w:hAnsi="Times New Roman"/>
          <w:sz w:val="20"/>
          <w:szCs w:val="20"/>
          <w:lang w:eastAsia="es-EC"/>
        </w:rPr>
        <w:t xml:space="preserve"> de 2021 </w:t>
      </w:r>
      <w:r w:rsidR="00E20D91" w:rsidRPr="00B3350F">
        <w:rPr>
          <w:rFonts w:ascii="Times New Roman" w:hAnsi="Times New Roman"/>
          <w:b/>
          <w:sz w:val="20"/>
          <w:szCs w:val="20"/>
          <w:lang w:eastAsia="es-EC"/>
        </w:rPr>
        <w:t>* Publicado:</w:t>
      </w:r>
      <w:r w:rsidR="00B176FC">
        <w:rPr>
          <w:rFonts w:ascii="Times New Roman" w:hAnsi="Times New Roman"/>
          <w:sz w:val="20"/>
          <w:szCs w:val="20"/>
          <w:lang w:eastAsia="es-EC"/>
        </w:rPr>
        <w:t xml:space="preserve"> 20</w:t>
      </w:r>
      <w:r w:rsidR="00545A9F" w:rsidRPr="00B3350F">
        <w:rPr>
          <w:rFonts w:ascii="Times New Roman" w:hAnsi="Times New Roman"/>
          <w:sz w:val="20"/>
          <w:szCs w:val="20"/>
          <w:lang w:eastAsia="es-EC"/>
        </w:rPr>
        <w:t xml:space="preserve"> de marz</w:t>
      </w:r>
      <w:r w:rsidR="001A5F48" w:rsidRPr="00B3350F">
        <w:rPr>
          <w:rFonts w:ascii="Times New Roman" w:hAnsi="Times New Roman"/>
          <w:sz w:val="20"/>
          <w:szCs w:val="20"/>
          <w:lang w:eastAsia="es-EC"/>
        </w:rPr>
        <w:t>o</w:t>
      </w:r>
      <w:r w:rsidR="00CB1852" w:rsidRPr="00B3350F">
        <w:rPr>
          <w:rFonts w:ascii="Times New Roman" w:hAnsi="Times New Roman"/>
          <w:sz w:val="20"/>
          <w:szCs w:val="20"/>
          <w:lang w:eastAsia="es-EC"/>
        </w:rPr>
        <w:t xml:space="preserve"> </w:t>
      </w:r>
      <w:r w:rsidR="00341027" w:rsidRPr="00B3350F">
        <w:rPr>
          <w:rFonts w:ascii="Times New Roman" w:hAnsi="Times New Roman"/>
          <w:sz w:val="20"/>
          <w:szCs w:val="20"/>
          <w:lang w:eastAsia="es-EC"/>
        </w:rPr>
        <w:t>de 2021</w:t>
      </w:r>
    </w:p>
    <w:p w:rsidR="00AA132A" w:rsidRPr="00A36217" w:rsidRDefault="00AA132A" w:rsidP="00AA132A">
      <w:pPr>
        <w:pStyle w:val="Prrafodelista"/>
        <w:numPr>
          <w:ilvl w:val="0"/>
          <w:numId w:val="10"/>
        </w:numPr>
        <w:spacing w:after="0" w:line="276" w:lineRule="auto"/>
        <w:ind w:left="284" w:hanging="218"/>
        <w:jc w:val="both"/>
        <w:rPr>
          <w:rFonts w:ascii="Times New Roman" w:hAnsi="Times New Roman"/>
          <w:color w:val="000000" w:themeColor="text1"/>
          <w:sz w:val="19"/>
          <w:szCs w:val="19"/>
          <w:lang w:eastAsia="es-EC"/>
        </w:rPr>
      </w:pPr>
      <w:r w:rsidRPr="00A36217">
        <w:rPr>
          <w:rFonts w:ascii="Times New Roman" w:hAnsi="Times New Roman"/>
          <w:color w:val="000000" w:themeColor="text1"/>
          <w:sz w:val="19"/>
          <w:szCs w:val="19"/>
          <w:lang w:eastAsia="es-EC"/>
        </w:rPr>
        <w:t xml:space="preserve">Master universitario en competencias docentes avanzadas para niveles de educación infantil, primaria y secundaria, especialidad matemática, Ingeniero Industrial, Tecnólogo en Mecánica Industrial, Profesor Técnico en Mecánica Industrial, Estudiante de Doctorado en Educación (PhD), Docente de Matemáticas y Física en la Unidad Educativa Benjamín Araujo, Tungurahua, Ecuador. </w:t>
      </w:r>
    </w:p>
    <w:p w:rsidR="00AA132A" w:rsidRPr="00A36217" w:rsidRDefault="00AA132A" w:rsidP="00AA132A">
      <w:pPr>
        <w:pStyle w:val="Prrafodelista"/>
        <w:numPr>
          <w:ilvl w:val="0"/>
          <w:numId w:val="10"/>
        </w:numPr>
        <w:spacing w:after="0" w:line="276" w:lineRule="auto"/>
        <w:ind w:left="284" w:hanging="218"/>
        <w:jc w:val="both"/>
        <w:rPr>
          <w:rFonts w:ascii="Times New Roman" w:hAnsi="Times New Roman"/>
          <w:color w:val="000000" w:themeColor="text1"/>
          <w:sz w:val="19"/>
          <w:szCs w:val="19"/>
          <w:lang w:eastAsia="es-EC"/>
        </w:rPr>
      </w:pPr>
      <w:r w:rsidRPr="00A36217">
        <w:rPr>
          <w:rFonts w:ascii="Times New Roman" w:hAnsi="Times New Roman"/>
          <w:color w:val="000000" w:themeColor="text1"/>
          <w:sz w:val="19"/>
          <w:szCs w:val="19"/>
          <w:lang w:eastAsia="es-EC"/>
        </w:rPr>
        <w:t>Magíster en Diseño Curricular y Evaluación Educativa, Licenciada en Ciencias de la Educación Mención Lenguaje y Comunicación, Licenciada en Ciencias de la Educación Mención gerencia Educativa, Diploma Superior en Currículo por competencias, Docente de Lengua y Comunicación en la Unidad Educativa Benjamín Araujo, Tungurahua, Ecuador.</w:t>
      </w:r>
    </w:p>
    <w:p w:rsidR="00AA132A" w:rsidRPr="00A36217" w:rsidRDefault="00AA132A" w:rsidP="00AA132A">
      <w:pPr>
        <w:pStyle w:val="Prrafodelista"/>
        <w:numPr>
          <w:ilvl w:val="0"/>
          <w:numId w:val="10"/>
        </w:numPr>
        <w:spacing w:after="0" w:line="276" w:lineRule="auto"/>
        <w:ind w:left="284" w:hanging="218"/>
        <w:jc w:val="both"/>
        <w:rPr>
          <w:rFonts w:ascii="Times New Roman" w:hAnsi="Times New Roman"/>
          <w:color w:val="000000" w:themeColor="text1"/>
          <w:sz w:val="19"/>
          <w:szCs w:val="19"/>
          <w:lang w:eastAsia="es-EC"/>
        </w:rPr>
      </w:pPr>
      <w:r w:rsidRPr="00A36217">
        <w:rPr>
          <w:rFonts w:ascii="Times New Roman" w:hAnsi="Times New Roman"/>
          <w:color w:val="000000" w:themeColor="text1"/>
          <w:sz w:val="19"/>
          <w:szCs w:val="19"/>
          <w:lang w:eastAsia="es-EC"/>
        </w:rPr>
        <w:t>Master Universitario en Liderazgo y Dirección de Centros Educativos, Ingeniera en empresas, Docente de Matemáticas en la Unidad Educativa Benjamín Araujo, Tungurahua, Ecuador.</w:t>
      </w:r>
    </w:p>
    <w:p w:rsidR="00AA132A" w:rsidRPr="00A36217" w:rsidRDefault="00AA132A" w:rsidP="00AA132A">
      <w:pPr>
        <w:pStyle w:val="Prrafodelista"/>
        <w:numPr>
          <w:ilvl w:val="0"/>
          <w:numId w:val="10"/>
        </w:numPr>
        <w:spacing w:after="0" w:line="276" w:lineRule="auto"/>
        <w:ind w:left="284" w:hanging="218"/>
        <w:jc w:val="both"/>
        <w:rPr>
          <w:rFonts w:ascii="Times New Roman" w:hAnsi="Times New Roman"/>
          <w:color w:val="000000" w:themeColor="text1"/>
          <w:sz w:val="19"/>
          <w:szCs w:val="19"/>
          <w:lang w:eastAsia="es-EC"/>
        </w:rPr>
      </w:pPr>
      <w:r w:rsidRPr="00A36217">
        <w:rPr>
          <w:rFonts w:ascii="Times New Roman" w:hAnsi="Times New Roman"/>
          <w:color w:val="000000" w:themeColor="text1"/>
          <w:sz w:val="19"/>
          <w:szCs w:val="19"/>
          <w:lang w:eastAsia="es-EC"/>
        </w:rPr>
        <w:t>Magister en Educación Parvularia Mención: juego, arte y aprendizaje, Licenciada en Ciencias de la Educación Mención Educación Parvularia, Docente de Razonamiento Verbal en la Unidad Educativa 17 de Abril, Tungurahua, Ecuador.</w:t>
      </w:r>
    </w:p>
    <w:p w:rsidR="00AA132A" w:rsidRPr="00A36217" w:rsidRDefault="00AA132A" w:rsidP="00AA132A">
      <w:pPr>
        <w:pStyle w:val="Prrafodelista"/>
        <w:numPr>
          <w:ilvl w:val="0"/>
          <w:numId w:val="10"/>
        </w:numPr>
        <w:spacing w:after="0" w:line="276" w:lineRule="auto"/>
        <w:ind w:left="284" w:hanging="218"/>
        <w:jc w:val="both"/>
        <w:rPr>
          <w:rFonts w:ascii="Times New Roman" w:hAnsi="Times New Roman"/>
          <w:color w:val="000000" w:themeColor="text1"/>
          <w:sz w:val="19"/>
          <w:szCs w:val="19"/>
          <w:lang w:eastAsia="es-EC"/>
        </w:rPr>
      </w:pPr>
      <w:r w:rsidRPr="00A36217">
        <w:rPr>
          <w:rFonts w:ascii="Times New Roman" w:hAnsi="Times New Roman"/>
          <w:color w:val="000000" w:themeColor="text1"/>
          <w:sz w:val="19"/>
          <w:szCs w:val="19"/>
          <w:lang w:eastAsia="es-EC"/>
        </w:rPr>
        <w:t>Magíster en Pedagogía con mención en Educación Técnica y Tecnológica, Licenciado en Ciencias de la Educación mención Educación Básica, Tecnólogo en Informática Análisis de Sistemas, Docente de Lengua y Literatura, Razonamiento Verbal, en la Unidad Educativa 17 de abril, Tungurahua, Ecuador.</w:t>
      </w:r>
    </w:p>
    <w:p w:rsidR="00AA132A" w:rsidRPr="00A36217" w:rsidRDefault="00AA132A" w:rsidP="00AA132A">
      <w:pPr>
        <w:pStyle w:val="Prrafodelista"/>
        <w:numPr>
          <w:ilvl w:val="0"/>
          <w:numId w:val="10"/>
        </w:numPr>
        <w:spacing w:after="0" w:line="276" w:lineRule="auto"/>
        <w:ind w:left="284" w:hanging="218"/>
        <w:jc w:val="both"/>
        <w:rPr>
          <w:rFonts w:ascii="Times New Roman" w:hAnsi="Times New Roman"/>
          <w:color w:val="000000" w:themeColor="text1"/>
          <w:sz w:val="19"/>
          <w:szCs w:val="19"/>
          <w:lang w:eastAsia="es-EC"/>
        </w:rPr>
      </w:pPr>
      <w:r w:rsidRPr="00A36217">
        <w:rPr>
          <w:rFonts w:ascii="Times New Roman" w:hAnsi="Times New Roman"/>
          <w:color w:val="000000" w:themeColor="text1"/>
          <w:sz w:val="19"/>
          <w:szCs w:val="19"/>
          <w:lang w:eastAsia="es-EC"/>
        </w:rPr>
        <w:t>Máster en Docencia Universitaria, Licenciado en Ciencias de la Educación mención Educación Básica, Docente de Lengua y Literatura en la Unidad Educativa Honorato Vásquez, Tungurahua, Ecuador.</w:t>
      </w:r>
    </w:p>
    <w:p w:rsidR="002D2D3C" w:rsidRPr="00A36217" w:rsidRDefault="00AA132A" w:rsidP="00A36217">
      <w:pPr>
        <w:pStyle w:val="Prrafodelista"/>
        <w:numPr>
          <w:ilvl w:val="0"/>
          <w:numId w:val="10"/>
        </w:numPr>
        <w:spacing w:after="0" w:line="276" w:lineRule="auto"/>
        <w:ind w:left="284" w:hanging="218"/>
        <w:jc w:val="both"/>
        <w:rPr>
          <w:rFonts w:ascii="Times New Roman" w:hAnsi="Times New Roman"/>
          <w:color w:val="000000" w:themeColor="text1"/>
          <w:sz w:val="19"/>
          <w:szCs w:val="19"/>
          <w:lang w:eastAsia="es-EC"/>
        </w:rPr>
        <w:sectPr w:rsidR="002D2D3C" w:rsidRPr="00A36217" w:rsidSect="00310A6F">
          <w:headerReference w:type="even" r:id="rId9"/>
          <w:headerReference w:type="default" r:id="rId10"/>
          <w:footerReference w:type="even" r:id="rId11"/>
          <w:footerReference w:type="default" r:id="rId12"/>
          <w:headerReference w:type="first" r:id="rId13"/>
          <w:footerReference w:type="first" r:id="rId14"/>
          <w:pgSz w:w="12240" w:h="15840"/>
          <w:pgMar w:top="1418" w:right="1183" w:bottom="1418" w:left="1418" w:header="709" w:footer="709" w:gutter="0"/>
          <w:pgNumType w:start="42"/>
          <w:cols w:space="720"/>
          <w:titlePg/>
          <w:docGrid w:linePitch="360"/>
        </w:sectPr>
      </w:pPr>
      <w:r w:rsidRPr="00A36217">
        <w:rPr>
          <w:rFonts w:ascii="Times New Roman" w:hAnsi="Times New Roman"/>
          <w:color w:val="000000" w:themeColor="text1"/>
          <w:sz w:val="19"/>
          <w:szCs w:val="19"/>
          <w:lang w:eastAsia="es-EC"/>
        </w:rPr>
        <w:t>Licenciada en Ciencias de la Educación Mención Educación Básica, Docente de Razonamiento Verbal, Lenguaje y Comunicación en la Unidad Educativa Benjamín Araujo, Tungurahua, Ecuador</w:t>
      </w:r>
      <w:r w:rsidR="00C06314" w:rsidRPr="00A36217">
        <w:rPr>
          <w:rFonts w:ascii="Times New Roman" w:hAnsi="Times New Roman"/>
          <w:color w:val="000000" w:themeColor="text1"/>
          <w:sz w:val="19"/>
          <w:szCs w:val="19"/>
          <w:lang w:eastAsia="es-EC"/>
        </w:rPr>
        <w:t xml:space="preserve">. </w:t>
      </w:r>
    </w:p>
    <w:p w:rsidR="00F97DDE" w:rsidRPr="00F97DDE" w:rsidRDefault="00A82F7E" w:rsidP="00F97DDE">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AA132A" w:rsidRPr="00AA132A" w:rsidRDefault="00AA132A" w:rsidP="00AA132A">
      <w:pPr>
        <w:spacing w:after="0" w:line="360" w:lineRule="auto"/>
        <w:jc w:val="both"/>
        <w:rPr>
          <w:rFonts w:ascii="Times New Roman" w:hAnsi="Times New Roman"/>
          <w:sz w:val="24"/>
          <w:szCs w:val="24"/>
        </w:rPr>
      </w:pPr>
      <w:r w:rsidRPr="00AA132A">
        <w:rPr>
          <w:rFonts w:ascii="Times New Roman" w:hAnsi="Times New Roman"/>
          <w:sz w:val="24"/>
          <w:szCs w:val="24"/>
        </w:rPr>
        <w:t xml:space="preserve">El objetivo del presente estudio es medir técnicamente el índice de dificultad, discriminación de los ítems y la confiabilidad de consistencia interna de la sub prueba de Dominio Verbal, la cual es adscrita al instrumento de evaluación para Admisión a la Educación Superior en Ecuador en la forma 17 aplicado en la Zona 9 de Educación en el período académico 2018 - 2019. Las bases teóricas y el esclarecimiento de conceptos en el ámbito de la Psicometría y </w:t>
      </w:r>
      <w:proofErr w:type="spellStart"/>
      <w:r w:rsidRPr="00AA132A">
        <w:rPr>
          <w:rFonts w:ascii="Times New Roman" w:hAnsi="Times New Roman"/>
          <w:sz w:val="24"/>
          <w:szCs w:val="24"/>
        </w:rPr>
        <w:t>Edumetría</w:t>
      </w:r>
      <w:proofErr w:type="spellEnd"/>
      <w:r w:rsidRPr="00AA132A">
        <w:rPr>
          <w:rFonts w:ascii="Times New Roman" w:hAnsi="Times New Roman"/>
          <w:sz w:val="24"/>
          <w:szCs w:val="24"/>
        </w:rPr>
        <w:t xml:space="preserve">, facilita la descripción de los procedimientos empleados en el ámbito de la Teoría Clásica para la evaluación de preguntas. Los procedimientos desarrollados son explicados y simplificados mediante el comentario de sus bondades y limitaciones. El nivel de confiabilidad de consistencia interna evaluado través del índice de </w:t>
      </w:r>
      <w:proofErr w:type="spellStart"/>
      <w:r w:rsidRPr="00AA132A">
        <w:rPr>
          <w:rFonts w:ascii="Times New Roman" w:hAnsi="Times New Roman"/>
          <w:sz w:val="24"/>
          <w:szCs w:val="24"/>
        </w:rPr>
        <w:t>Hoyt</w:t>
      </w:r>
      <w:proofErr w:type="spellEnd"/>
      <w:r w:rsidRPr="00AA132A">
        <w:rPr>
          <w:rFonts w:ascii="Times New Roman" w:hAnsi="Times New Roman"/>
          <w:sz w:val="24"/>
          <w:szCs w:val="24"/>
        </w:rPr>
        <w:t xml:space="preserve"> es de 0.81. El valor porcentual de la media aritmética referente al índice de facilidad es del 40,53%, lo cual indica, que la sub prueba en términos generales es difícil en un 59. 47%. El índice de discriminación general de la sub prueba alcanza un valor de 0.32, por lo que se tipifica como de nivel medio. En relación a los valores alcanzados en la evaluación técnica, se puede definir a la sub prueba de dominio verbal como un instrumento de buena calidad.</w:t>
      </w:r>
    </w:p>
    <w:p w:rsidR="00D3274F" w:rsidRDefault="00AA132A" w:rsidP="00AA132A">
      <w:pPr>
        <w:spacing w:after="0" w:line="360" w:lineRule="auto"/>
        <w:jc w:val="both"/>
        <w:rPr>
          <w:rFonts w:ascii="Times New Roman" w:hAnsi="Times New Roman"/>
          <w:sz w:val="24"/>
          <w:szCs w:val="24"/>
        </w:rPr>
      </w:pPr>
      <w:r w:rsidRPr="00AA132A">
        <w:rPr>
          <w:rFonts w:ascii="Times New Roman" w:hAnsi="Times New Roman"/>
          <w:b/>
          <w:sz w:val="24"/>
          <w:szCs w:val="24"/>
        </w:rPr>
        <w:t>Palabras clave:</w:t>
      </w:r>
      <w:r w:rsidRPr="00AA132A">
        <w:rPr>
          <w:rFonts w:ascii="Times New Roman" w:hAnsi="Times New Roman"/>
          <w:sz w:val="24"/>
          <w:szCs w:val="24"/>
        </w:rPr>
        <w:t xml:space="preserve"> Nivel de dificultad</w:t>
      </w:r>
      <w:r>
        <w:rPr>
          <w:rFonts w:ascii="Times New Roman" w:hAnsi="Times New Roman"/>
          <w:sz w:val="24"/>
          <w:szCs w:val="24"/>
        </w:rPr>
        <w:t>; Nivel de discriminación;</w:t>
      </w:r>
      <w:r w:rsidRPr="00AA132A">
        <w:rPr>
          <w:rFonts w:ascii="Times New Roman" w:hAnsi="Times New Roman"/>
          <w:sz w:val="24"/>
          <w:szCs w:val="24"/>
        </w:rPr>
        <w:t xml:space="preserve"> Confia</w:t>
      </w:r>
      <w:r>
        <w:rPr>
          <w:rFonts w:ascii="Times New Roman" w:hAnsi="Times New Roman"/>
          <w:sz w:val="24"/>
          <w:szCs w:val="24"/>
        </w:rPr>
        <w:t xml:space="preserve">bilidad de consistencia interna; Índice de </w:t>
      </w:r>
      <w:proofErr w:type="spellStart"/>
      <w:r>
        <w:rPr>
          <w:rFonts w:ascii="Times New Roman" w:hAnsi="Times New Roman"/>
          <w:sz w:val="24"/>
          <w:szCs w:val="24"/>
        </w:rPr>
        <w:t>Hoyt</w:t>
      </w:r>
      <w:proofErr w:type="spellEnd"/>
      <w:r>
        <w:rPr>
          <w:rFonts w:ascii="Times New Roman" w:hAnsi="Times New Roman"/>
          <w:sz w:val="24"/>
          <w:szCs w:val="24"/>
        </w:rPr>
        <w:t>;</w:t>
      </w:r>
      <w:r w:rsidRPr="00AA132A">
        <w:rPr>
          <w:rFonts w:ascii="Times New Roman" w:hAnsi="Times New Roman"/>
          <w:sz w:val="24"/>
          <w:szCs w:val="24"/>
        </w:rPr>
        <w:t xml:space="preserve"> Instrumento</w:t>
      </w:r>
      <w:r w:rsidR="00CF5240" w:rsidRPr="00CF5240">
        <w:rPr>
          <w:rFonts w:ascii="Times New Roman" w:hAnsi="Times New Roman"/>
          <w:sz w:val="24"/>
          <w:szCs w:val="24"/>
        </w:rPr>
        <w:t>.</w:t>
      </w:r>
    </w:p>
    <w:p w:rsidR="00CF5240" w:rsidRPr="00555CC3" w:rsidRDefault="00CF5240" w:rsidP="00CF5240">
      <w:pPr>
        <w:spacing w:after="0" w:line="360" w:lineRule="auto"/>
        <w:jc w:val="both"/>
        <w:rPr>
          <w:rFonts w:ascii="Times New Roman" w:hAnsi="Times New Roman"/>
          <w:b/>
          <w:szCs w:val="26"/>
        </w:rPr>
      </w:pPr>
    </w:p>
    <w:p w:rsidR="00F07164" w:rsidRPr="00545A9F" w:rsidRDefault="00F07164" w:rsidP="00076E8D">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AA132A" w:rsidRPr="00AA132A" w:rsidRDefault="00AA132A" w:rsidP="00AA132A">
      <w:pPr>
        <w:spacing w:after="0" w:line="360" w:lineRule="auto"/>
        <w:jc w:val="both"/>
        <w:rPr>
          <w:rFonts w:ascii="Times New Roman" w:hAnsi="Times New Roman"/>
          <w:sz w:val="24"/>
          <w:szCs w:val="24"/>
          <w:lang w:val="en-US"/>
        </w:rPr>
      </w:pPr>
      <w:r w:rsidRPr="00AA132A">
        <w:rPr>
          <w:rFonts w:ascii="Times New Roman" w:hAnsi="Times New Roman"/>
          <w:sz w:val="24"/>
          <w:szCs w:val="24"/>
          <w:lang w:val="en-US"/>
        </w:rPr>
        <w:t xml:space="preserve">The objective of this study is </w:t>
      </w:r>
      <w:proofErr w:type="gramStart"/>
      <w:r w:rsidRPr="00AA132A">
        <w:rPr>
          <w:rFonts w:ascii="Times New Roman" w:hAnsi="Times New Roman"/>
          <w:sz w:val="24"/>
          <w:szCs w:val="24"/>
          <w:lang w:val="en-US"/>
        </w:rPr>
        <w:t>to technically measure</w:t>
      </w:r>
      <w:proofErr w:type="gramEnd"/>
      <w:r w:rsidRPr="00AA132A">
        <w:rPr>
          <w:rFonts w:ascii="Times New Roman" w:hAnsi="Times New Roman"/>
          <w:sz w:val="24"/>
          <w:szCs w:val="24"/>
          <w:lang w:val="en-US"/>
        </w:rPr>
        <w:t xml:space="preserve"> the difficulty index, item discrimination and the internal consistency reliability of the Verbal Domain subtest, which is assigned to the evaluation instrument for Admission to Higher Education in Ecuador in the form 17 applied in Zone 9 of Education in the academic period 2018 - 2019. The theoretical bases and the clarification of concepts in the field of Psychometry and </w:t>
      </w:r>
      <w:proofErr w:type="spellStart"/>
      <w:r w:rsidRPr="00AA132A">
        <w:rPr>
          <w:rFonts w:ascii="Times New Roman" w:hAnsi="Times New Roman"/>
          <w:sz w:val="24"/>
          <w:szCs w:val="24"/>
          <w:lang w:val="en-US"/>
        </w:rPr>
        <w:t>Edumetry</w:t>
      </w:r>
      <w:proofErr w:type="spellEnd"/>
      <w:r w:rsidRPr="00AA132A">
        <w:rPr>
          <w:rFonts w:ascii="Times New Roman" w:hAnsi="Times New Roman"/>
          <w:sz w:val="24"/>
          <w:szCs w:val="24"/>
          <w:lang w:val="en-US"/>
        </w:rPr>
        <w:t xml:space="preserve">, facilitates the description of the procedures used in the field of Classical Theory for evaluation of questions. The procedures developed </w:t>
      </w:r>
      <w:proofErr w:type="gramStart"/>
      <w:r w:rsidRPr="00AA132A">
        <w:rPr>
          <w:rFonts w:ascii="Times New Roman" w:hAnsi="Times New Roman"/>
          <w:sz w:val="24"/>
          <w:szCs w:val="24"/>
          <w:lang w:val="en-US"/>
        </w:rPr>
        <w:t>are explained and simplified by commenting on their benefits and limitations</w:t>
      </w:r>
      <w:proofErr w:type="gramEnd"/>
      <w:r w:rsidRPr="00AA132A">
        <w:rPr>
          <w:rFonts w:ascii="Times New Roman" w:hAnsi="Times New Roman"/>
          <w:sz w:val="24"/>
          <w:szCs w:val="24"/>
          <w:lang w:val="en-US"/>
        </w:rPr>
        <w:t xml:space="preserve">. The level of internal consistency reliability evaluated through the Hoyt index is 0.81. The percentage value of the arithmetic mean referring to the ease index is 40.53%, which indicates that the subtest in general terms is difficult at 59. 47%. The general discrimination index of the subtest reaches a value of 0.32, which is why it </w:t>
      </w:r>
      <w:proofErr w:type="gramStart"/>
      <w:r w:rsidRPr="00AA132A">
        <w:rPr>
          <w:rFonts w:ascii="Times New Roman" w:hAnsi="Times New Roman"/>
          <w:sz w:val="24"/>
          <w:szCs w:val="24"/>
          <w:lang w:val="en-US"/>
        </w:rPr>
        <w:t>is classified</w:t>
      </w:r>
      <w:proofErr w:type="gramEnd"/>
      <w:r w:rsidRPr="00AA132A">
        <w:rPr>
          <w:rFonts w:ascii="Times New Roman" w:hAnsi="Times New Roman"/>
          <w:sz w:val="24"/>
          <w:szCs w:val="24"/>
          <w:lang w:val="en-US"/>
        </w:rPr>
        <w:t xml:space="preserve"> as medium level. In relation to the values achieved in the technical evaluation, the verbal mastery subtest </w:t>
      </w:r>
      <w:proofErr w:type="gramStart"/>
      <w:r w:rsidRPr="00AA132A">
        <w:rPr>
          <w:rFonts w:ascii="Times New Roman" w:hAnsi="Times New Roman"/>
          <w:sz w:val="24"/>
          <w:szCs w:val="24"/>
          <w:lang w:val="en-US"/>
        </w:rPr>
        <w:t>can be defined</w:t>
      </w:r>
      <w:proofErr w:type="gramEnd"/>
      <w:r w:rsidRPr="00AA132A">
        <w:rPr>
          <w:rFonts w:ascii="Times New Roman" w:hAnsi="Times New Roman"/>
          <w:sz w:val="24"/>
          <w:szCs w:val="24"/>
          <w:lang w:val="en-US"/>
        </w:rPr>
        <w:t xml:space="preserve"> as a good quality instrument.</w:t>
      </w:r>
    </w:p>
    <w:p w:rsidR="0093503C" w:rsidRPr="00441EF0" w:rsidRDefault="00AA132A" w:rsidP="00AA132A">
      <w:pPr>
        <w:spacing w:after="0" w:line="360" w:lineRule="auto"/>
        <w:jc w:val="both"/>
        <w:rPr>
          <w:rFonts w:ascii="Times New Roman" w:hAnsi="Times New Roman"/>
          <w:b/>
          <w:sz w:val="26"/>
          <w:szCs w:val="26"/>
          <w:lang w:val="en-US"/>
        </w:rPr>
      </w:pPr>
      <w:r w:rsidRPr="00AA132A">
        <w:rPr>
          <w:rFonts w:ascii="Times New Roman" w:hAnsi="Times New Roman"/>
          <w:b/>
          <w:sz w:val="24"/>
          <w:szCs w:val="24"/>
          <w:lang w:val="en-US"/>
        </w:rPr>
        <w:lastRenderedPageBreak/>
        <w:t>Keywords:</w:t>
      </w:r>
      <w:r>
        <w:rPr>
          <w:rFonts w:ascii="Times New Roman" w:hAnsi="Times New Roman"/>
          <w:sz w:val="24"/>
          <w:szCs w:val="24"/>
          <w:lang w:val="en-US"/>
        </w:rPr>
        <w:t xml:space="preserve"> Difficulty level; Discrimination level;</w:t>
      </w:r>
      <w:r w:rsidRPr="00AA132A">
        <w:rPr>
          <w:rFonts w:ascii="Times New Roman" w:hAnsi="Times New Roman"/>
          <w:sz w:val="24"/>
          <w:szCs w:val="24"/>
          <w:lang w:val="en-US"/>
        </w:rPr>
        <w:t xml:space="preserve"> </w:t>
      </w:r>
      <w:proofErr w:type="gramStart"/>
      <w:r w:rsidRPr="00AA132A">
        <w:rPr>
          <w:rFonts w:ascii="Times New Roman" w:hAnsi="Times New Roman"/>
          <w:sz w:val="24"/>
          <w:szCs w:val="24"/>
          <w:lang w:val="en-US"/>
        </w:rPr>
        <w:t>I</w:t>
      </w:r>
      <w:r>
        <w:rPr>
          <w:rFonts w:ascii="Times New Roman" w:hAnsi="Times New Roman"/>
          <w:sz w:val="24"/>
          <w:szCs w:val="24"/>
          <w:lang w:val="en-US"/>
        </w:rPr>
        <w:t>nternal</w:t>
      </w:r>
      <w:proofErr w:type="gramEnd"/>
      <w:r>
        <w:rPr>
          <w:rFonts w:ascii="Times New Roman" w:hAnsi="Times New Roman"/>
          <w:sz w:val="24"/>
          <w:szCs w:val="24"/>
          <w:lang w:val="en-US"/>
        </w:rPr>
        <w:t xml:space="preserve"> consistency reliability; Hoyt index;</w:t>
      </w:r>
      <w:r w:rsidRPr="00AA132A">
        <w:rPr>
          <w:rFonts w:ascii="Times New Roman" w:hAnsi="Times New Roman"/>
          <w:sz w:val="24"/>
          <w:szCs w:val="24"/>
          <w:lang w:val="en-US"/>
        </w:rPr>
        <w:t xml:space="preserve"> Instrument</w:t>
      </w:r>
      <w:r w:rsidR="00687C99" w:rsidRPr="00687C99">
        <w:rPr>
          <w:rFonts w:ascii="Times New Roman" w:hAnsi="Times New Roman"/>
          <w:sz w:val="24"/>
          <w:szCs w:val="24"/>
          <w:lang w:val="en-US"/>
        </w:rPr>
        <w:t>.</w:t>
      </w:r>
    </w:p>
    <w:p w:rsidR="00D3274F" w:rsidRPr="00555CC3" w:rsidRDefault="00D3274F" w:rsidP="00E24D72">
      <w:pPr>
        <w:spacing w:after="0" w:line="360" w:lineRule="auto"/>
        <w:jc w:val="both"/>
        <w:rPr>
          <w:rFonts w:ascii="Times New Roman" w:hAnsi="Times New Roman"/>
          <w:b/>
          <w:sz w:val="20"/>
          <w:szCs w:val="26"/>
        </w:rPr>
      </w:pPr>
    </w:p>
    <w:p w:rsidR="00E24D72" w:rsidRPr="00F91B20" w:rsidRDefault="00F07164" w:rsidP="00E24D72">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O objetivo </w:t>
      </w:r>
      <w:proofErr w:type="spellStart"/>
      <w:r w:rsidRPr="00A36217">
        <w:rPr>
          <w:rFonts w:ascii="Times New Roman" w:hAnsi="Times New Roman"/>
          <w:sz w:val="24"/>
          <w:szCs w:val="24"/>
        </w:rPr>
        <w:t>deste</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estudo</w:t>
      </w:r>
      <w:proofErr w:type="spellEnd"/>
      <w:r w:rsidRPr="00A36217">
        <w:rPr>
          <w:rFonts w:ascii="Times New Roman" w:hAnsi="Times New Roman"/>
          <w:sz w:val="24"/>
          <w:szCs w:val="24"/>
        </w:rPr>
        <w:t xml:space="preserve"> é medir </w:t>
      </w:r>
      <w:proofErr w:type="spellStart"/>
      <w:r w:rsidRPr="00A36217">
        <w:rPr>
          <w:rFonts w:ascii="Times New Roman" w:hAnsi="Times New Roman"/>
          <w:sz w:val="24"/>
          <w:szCs w:val="24"/>
        </w:rPr>
        <w:t>tecnicamente</w:t>
      </w:r>
      <w:proofErr w:type="spellEnd"/>
      <w:r w:rsidRPr="00A36217">
        <w:rPr>
          <w:rFonts w:ascii="Times New Roman" w:hAnsi="Times New Roman"/>
          <w:sz w:val="24"/>
          <w:szCs w:val="24"/>
        </w:rPr>
        <w:t xml:space="preserve"> o índice de </w:t>
      </w:r>
      <w:proofErr w:type="spellStart"/>
      <w:r w:rsidRPr="00A36217">
        <w:rPr>
          <w:rFonts w:ascii="Times New Roman" w:hAnsi="Times New Roman"/>
          <w:sz w:val="24"/>
          <w:szCs w:val="24"/>
        </w:rPr>
        <w:t>dificuldade</w:t>
      </w:r>
      <w:proofErr w:type="spellEnd"/>
      <w:r w:rsidRPr="00A36217">
        <w:rPr>
          <w:rFonts w:ascii="Times New Roman" w:hAnsi="Times New Roman"/>
          <w:sz w:val="24"/>
          <w:szCs w:val="24"/>
        </w:rPr>
        <w:t xml:space="preserve">, a </w:t>
      </w:r>
      <w:proofErr w:type="spellStart"/>
      <w:r w:rsidRPr="00A36217">
        <w:rPr>
          <w:rFonts w:ascii="Times New Roman" w:hAnsi="Times New Roman"/>
          <w:sz w:val="24"/>
          <w:szCs w:val="24"/>
        </w:rPr>
        <w:t>discriminação</w:t>
      </w:r>
      <w:proofErr w:type="spellEnd"/>
      <w:r w:rsidRPr="00A36217">
        <w:rPr>
          <w:rFonts w:ascii="Times New Roman" w:hAnsi="Times New Roman"/>
          <w:sz w:val="24"/>
          <w:szCs w:val="24"/>
        </w:rPr>
        <w:t xml:space="preserve"> dos </w:t>
      </w:r>
      <w:proofErr w:type="spellStart"/>
      <w:r w:rsidRPr="00A36217">
        <w:rPr>
          <w:rFonts w:ascii="Times New Roman" w:hAnsi="Times New Roman"/>
          <w:sz w:val="24"/>
          <w:szCs w:val="24"/>
        </w:rPr>
        <w:t>itens</w:t>
      </w:r>
      <w:proofErr w:type="spellEnd"/>
      <w:r w:rsidRPr="00A36217">
        <w:rPr>
          <w:rFonts w:ascii="Times New Roman" w:hAnsi="Times New Roman"/>
          <w:sz w:val="24"/>
          <w:szCs w:val="24"/>
        </w:rPr>
        <w:t xml:space="preserve"> e a </w:t>
      </w:r>
      <w:proofErr w:type="spellStart"/>
      <w:r w:rsidRPr="00A36217">
        <w:rPr>
          <w:rFonts w:ascii="Times New Roman" w:hAnsi="Times New Roman"/>
          <w:sz w:val="24"/>
          <w:szCs w:val="24"/>
        </w:rPr>
        <w:t>confiabilidade</w:t>
      </w:r>
      <w:proofErr w:type="spellEnd"/>
      <w:r w:rsidRPr="00A36217">
        <w:rPr>
          <w:rFonts w:ascii="Times New Roman" w:hAnsi="Times New Roman"/>
          <w:sz w:val="24"/>
          <w:szCs w:val="24"/>
        </w:rPr>
        <w:t xml:space="preserve"> da </w:t>
      </w:r>
      <w:proofErr w:type="spellStart"/>
      <w:r w:rsidRPr="00A36217">
        <w:rPr>
          <w:rFonts w:ascii="Times New Roman" w:hAnsi="Times New Roman"/>
          <w:sz w:val="24"/>
          <w:szCs w:val="24"/>
        </w:rPr>
        <w:t>consistência</w:t>
      </w:r>
      <w:proofErr w:type="spellEnd"/>
      <w:r w:rsidRPr="00A36217">
        <w:rPr>
          <w:rFonts w:ascii="Times New Roman" w:hAnsi="Times New Roman"/>
          <w:sz w:val="24"/>
          <w:szCs w:val="24"/>
        </w:rPr>
        <w:t xml:space="preserve"> interna do </w:t>
      </w:r>
      <w:proofErr w:type="spellStart"/>
      <w:r w:rsidRPr="00A36217">
        <w:rPr>
          <w:rFonts w:ascii="Times New Roman" w:hAnsi="Times New Roman"/>
          <w:sz w:val="24"/>
          <w:szCs w:val="24"/>
        </w:rPr>
        <w:t>subteste</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Domínio</w:t>
      </w:r>
      <w:proofErr w:type="spellEnd"/>
      <w:r w:rsidRPr="00A36217">
        <w:rPr>
          <w:rFonts w:ascii="Times New Roman" w:hAnsi="Times New Roman"/>
          <w:sz w:val="24"/>
          <w:szCs w:val="24"/>
        </w:rPr>
        <w:t xml:space="preserve"> Verbal, que é </w:t>
      </w:r>
      <w:proofErr w:type="spellStart"/>
      <w:r w:rsidRPr="00A36217">
        <w:rPr>
          <w:rFonts w:ascii="Times New Roman" w:hAnsi="Times New Roman"/>
          <w:sz w:val="24"/>
          <w:szCs w:val="24"/>
        </w:rPr>
        <w:t>atribuído</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ao</w:t>
      </w:r>
      <w:proofErr w:type="spellEnd"/>
      <w:r w:rsidRPr="00A36217">
        <w:rPr>
          <w:rFonts w:ascii="Times New Roman" w:hAnsi="Times New Roman"/>
          <w:sz w:val="24"/>
          <w:szCs w:val="24"/>
        </w:rPr>
        <w:t xml:space="preserve"> instrumento de </w:t>
      </w:r>
      <w:proofErr w:type="spellStart"/>
      <w:r w:rsidRPr="00A36217">
        <w:rPr>
          <w:rFonts w:ascii="Times New Roman" w:hAnsi="Times New Roman"/>
          <w:sz w:val="24"/>
          <w:szCs w:val="24"/>
        </w:rPr>
        <w:t>avaliação</w:t>
      </w:r>
      <w:proofErr w:type="spellEnd"/>
      <w:r w:rsidRPr="00A36217">
        <w:rPr>
          <w:rFonts w:ascii="Times New Roman" w:hAnsi="Times New Roman"/>
          <w:sz w:val="24"/>
          <w:szCs w:val="24"/>
        </w:rPr>
        <w:t xml:space="preserve"> de </w:t>
      </w:r>
      <w:proofErr w:type="spellStart"/>
      <w:r w:rsidRPr="00A36217">
        <w:rPr>
          <w:rFonts w:ascii="Times New Roman" w:hAnsi="Times New Roman"/>
          <w:sz w:val="24"/>
          <w:szCs w:val="24"/>
        </w:rPr>
        <w:t>Admissão</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ao</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Ensino</w:t>
      </w:r>
      <w:proofErr w:type="spellEnd"/>
      <w:r w:rsidRPr="00A36217">
        <w:rPr>
          <w:rFonts w:ascii="Times New Roman" w:hAnsi="Times New Roman"/>
          <w:sz w:val="24"/>
          <w:szCs w:val="24"/>
        </w:rPr>
        <w:t xml:space="preserve"> Superior no </w:t>
      </w:r>
      <w:proofErr w:type="spellStart"/>
      <w:r w:rsidRPr="00A36217">
        <w:rPr>
          <w:rFonts w:ascii="Times New Roman" w:hAnsi="Times New Roman"/>
          <w:sz w:val="24"/>
          <w:szCs w:val="24"/>
        </w:rPr>
        <w:t>Equador</w:t>
      </w:r>
      <w:proofErr w:type="spellEnd"/>
      <w:r w:rsidRPr="00A36217">
        <w:rPr>
          <w:rFonts w:ascii="Times New Roman" w:hAnsi="Times New Roman"/>
          <w:sz w:val="24"/>
          <w:szCs w:val="24"/>
        </w:rPr>
        <w:t xml:space="preserve"> na forma 17 aplicada na Zona 9 da </w:t>
      </w:r>
      <w:proofErr w:type="spellStart"/>
      <w:r w:rsidRPr="00A36217">
        <w:rPr>
          <w:rFonts w:ascii="Times New Roman" w:hAnsi="Times New Roman"/>
          <w:sz w:val="24"/>
          <w:szCs w:val="24"/>
        </w:rPr>
        <w:t>Educação</w:t>
      </w:r>
      <w:proofErr w:type="spellEnd"/>
      <w:r w:rsidRPr="00A36217">
        <w:rPr>
          <w:rFonts w:ascii="Times New Roman" w:hAnsi="Times New Roman"/>
          <w:sz w:val="24"/>
          <w:szCs w:val="24"/>
        </w:rPr>
        <w:t xml:space="preserve"> no período </w:t>
      </w:r>
      <w:proofErr w:type="spellStart"/>
      <w:r w:rsidRPr="00A36217">
        <w:rPr>
          <w:rFonts w:ascii="Times New Roman" w:hAnsi="Times New Roman"/>
          <w:sz w:val="24"/>
          <w:szCs w:val="24"/>
        </w:rPr>
        <w:t>letivo</w:t>
      </w:r>
      <w:proofErr w:type="spellEnd"/>
      <w:r w:rsidRPr="00A36217">
        <w:rPr>
          <w:rFonts w:ascii="Times New Roman" w:hAnsi="Times New Roman"/>
          <w:sz w:val="24"/>
          <w:szCs w:val="24"/>
        </w:rPr>
        <w:t xml:space="preserve"> 2018 - 2019. As bases teóricas e o </w:t>
      </w:r>
      <w:proofErr w:type="spellStart"/>
      <w:r w:rsidRPr="00A36217">
        <w:rPr>
          <w:rFonts w:ascii="Times New Roman" w:hAnsi="Times New Roman"/>
          <w:sz w:val="24"/>
          <w:szCs w:val="24"/>
        </w:rPr>
        <w:t>esclarecimento</w:t>
      </w:r>
      <w:proofErr w:type="spellEnd"/>
      <w:r w:rsidRPr="00A36217">
        <w:rPr>
          <w:rFonts w:ascii="Times New Roman" w:hAnsi="Times New Roman"/>
          <w:sz w:val="24"/>
          <w:szCs w:val="24"/>
        </w:rPr>
        <w:t xml:space="preserve"> de </w:t>
      </w:r>
      <w:proofErr w:type="spellStart"/>
      <w:r w:rsidRPr="00A36217">
        <w:rPr>
          <w:rFonts w:ascii="Times New Roman" w:hAnsi="Times New Roman"/>
          <w:sz w:val="24"/>
          <w:szCs w:val="24"/>
        </w:rPr>
        <w:t>conceitos</w:t>
      </w:r>
      <w:proofErr w:type="spellEnd"/>
      <w:r w:rsidRPr="00A36217">
        <w:rPr>
          <w:rFonts w:ascii="Times New Roman" w:hAnsi="Times New Roman"/>
          <w:sz w:val="24"/>
          <w:szCs w:val="24"/>
        </w:rPr>
        <w:t xml:space="preserve"> da área da </w:t>
      </w:r>
      <w:proofErr w:type="spellStart"/>
      <w:r w:rsidRPr="00A36217">
        <w:rPr>
          <w:rFonts w:ascii="Times New Roman" w:hAnsi="Times New Roman"/>
          <w:sz w:val="24"/>
          <w:szCs w:val="24"/>
        </w:rPr>
        <w:t>Psicometria</w:t>
      </w:r>
      <w:proofErr w:type="spellEnd"/>
      <w:r w:rsidRPr="00A36217">
        <w:rPr>
          <w:rFonts w:ascii="Times New Roman" w:hAnsi="Times New Roman"/>
          <w:sz w:val="24"/>
          <w:szCs w:val="24"/>
        </w:rPr>
        <w:t xml:space="preserve"> e </w:t>
      </w:r>
      <w:proofErr w:type="spellStart"/>
      <w:r w:rsidRPr="00A36217">
        <w:rPr>
          <w:rFonts w:ascii="Times New Roman" w:hAnsi="Times New Roman"/>
          <w:sz w:val="24"/>
          <w:szCs w:val="24"/>
        </w:rPr>
        <w:t>Edumetria</w:t>
      </w:r>
      <w:proofErr w:type="spellEnd"/>
      <w:r w:rsidRPr="00A36217">
        <w:rPr>
          <w:rFonts w:ascii="Times New Roman" w:hAnsi="Times New Roman"/>
          <w:sz w:val="24"/>
          <w:szCs w:val="24"/>
        </w:rPr>
        <w:t xml:space="preserve">, facilita a </w:t>
      </w:r>
      <w:proofErr w:type="spellStart"/>
      <w:r w:rsidRPr="00A36217">
        <w:rPr>
          <w:rFonts w:ascii="Times New Roman" w:hAnsi="Times New Roman"/>
          <w:sz w:val="24"/>
          <w:szCs w:val="24"/>
        </w:rPr>
        <w:t>descrição</w:t>
      </w:r>
      <w:proofErr w:type="spellEnd"/>
      <w:r w:rsidRPr="00A36217">
        <w:rPr>
          <w:rFonts w:ascii="Times New Roman" w:hAnsi="Times New Roman"/>
          <w:sz w:val="24"/>
          <w:szCs w:val="24"/>
        </w:rPr>
        <w:t xml:space="preserve"> dos </w:t>
      </w:r>
      <w:proofErr w:type="spellStart"/>
      <w:r w:rsidRPr="00A36217">
        <w:rPr>
          <w:rFonts w:ascii="Times New Roman" w:hAnsi="Times New Roman"/>
          <w:sz w:val="24"/>
          <w:szCs w:val="24"/>
        </w:rPr>
        <w:t>procedimentos</w:t>
      </w:r>
      <w:proofErr w:type="spellEnd"/>
      <w:r w:rsidRPr="00A36217">
        <w:rPr>
          <w:rFonts w:ascii="Times New Roman" w:hAnsi="Times New Roman"/>
          <w:sz w:val="24"/>
          <w:szCs w:val="24"/>
        </w:rPr>
        <w:t xml:space="preserve"> utilizados na área da </w:t>
      </w:r>
      <w:proofErr w:type="spellStart"/>
      <w:r w:rsidRPr="00A36217">
        <w:rPr>
          <w:rFonts w:ascii="Times New Roman" w:hAnsi="Times New Roman"/>
          <w:sz w:val="24"/>
          <w:szCs w:val="24"/>
        </w:rPr>
        <w:t>Teoria</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Clássica</w:t>
      </w:r>
      <w:proofErr w:type="spellEnd"/>
      <w:r w:rsidRPr="00A36217">
        <w:rPr>
          <w:rFonts w:ascii="Times New Roman" w:hAnsi="Times New Roman"/>
          <w:sz w:val="24"/>
          <w:szCs w:val="24"/>
        </w:rPr>
        <w:t xml:space="preserve"> para </w:t>
      </w:r>
      <w:proofErr w:type="spellStart"/>
      <w:r w:rsidRPr="00A36217">
        <w:rPr>
          <w:rFonts w:ascii="Times New Roman" w:hAnsi="Times New Roman"/>
          <w:sz w:val="24"/>
          <w:szCs w:val="24"/>
        </w:rPr>
        <w:t>avaliação</w:t>
      </w:r>
      <w:proofErr w:type="spellEnd"/>
      <w:r w:rsidRPr="00A36217">
        <w:rPr>
          <w:rFonts w:ascii="Times New Roman" w:hAnsi="Times New Roman"/>
          <w:sz w:val="24"/>
          <w:szCs w:val="24"/>
        </w:rPr>
        <w:t xml:space="preserve"> de </w:t>
      </w:r>
      <w:proofErr w:type="spellStart"/>
      <w:r w:rsidRPr="00A36217">
        <w:rPr>
          <w:rFonts w:ascii="Times New Roman" w:hAnsi="Times New Roman"/>
          <w:sz w:val="24"/>
          <w:szCs w:val="24"/>
        </w:rPr>
        <w:t>questões</w:t>
      </w:r>
      <w:proofErr w:type="spellEnd"/>
      <w:r w:rsidRPr="00A36217">
        <w:rPr>
          <w:rFonts w:ascii="Times New Roman" w:hAnsi="Times New Roman"/>
          <w:sz w:val="24"/>
          <w:szCs w:val="24"/>
        </w:rPr>
        <w:t xml:space="preserve">. Os </w:t>
      </w:r>
      <w:proofErr w:type="spellStart"/>
      <w:r w:rsidRPr="00A36217">
        <w:rPr>
          <w:rFonts w:ascii="Times New Roman" w:hAnsi="Times New Roman"/>
          <w:sz w:val="24"/>
          <w:szCs w:val="24"/>
        </w:rPr>
        <w:t>procedimentos</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desenvolvidos</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são</w:t>
      </w:r>
      <w:proofErr w:type="spellEnd"/>
      <w:r w:rsidRPr="00A36217">
        <w:rPr>
          <w:rFonts w:ascii="Times New Roman" w:hAnsi="Times New Roman"/>
          <w:sz w:val="24"/>
          <w:szCs w:val="24"/>
        </w:rPr>
        <w:t xml:space="preserve"> explicados e simplificados comentando sobre </w:t>
      </w:r>
      <w:proofErr w:type="spellStart"/>
      <w:r w:rsidRPr="00A36217">
        <w:rPr>
          <w:rFonts w:ascii="Times New Roman" w:hAnsi="Times New Roman"/>
          <w:sz w:val="24"/>
          <w:szCs w:val="24"/>
        </w:rPr>
        <w:t>seus</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benefícios</w:t>
      </w:r>
      <w:proofErr w:type="spellEnd"/>
      <w:r w:rsidRPr="00A36217">
        <w:rPr>
          <w:rFonts w:ascii="Times New Roman" w:hAnsi="Times New Roman"/>
          <w:sz w:val="24"/>
          <w:szCs w:val="24"/>
        </w:rPr>
        <w:t xml:space="preserve"> e </w:t>
      </w:r>
      <w:proofErr w:type="spellStart"/>
      <w:r w:rsidRPr="00A36217">
        <w:rPr>
          <w:rFonts w:ascii="Times New Roman" w:hAnsi="Times New Roman"/>
          <w:sz w:val="24"/>
          <w:szCs w:val="24"/>
        </w:rPr>
        <w:t>limitações</w:t>
      </w:r>
      <w:proofErr w:type="spellEnd"/>
      <w:r w:rsidRPr="00A36217">
        <w:rPr>
          <w:rFonts w:ascii="Times New Roman" w:hAnsi="Times New Roman"/>
          <w:sz w:val="24"/>
          <w:szCs w:val="24"/>
        </w:rPr>
        <w:t xml:space="preserve">. O </w:t>
      </w:r>
      <w:proofErr w:type="spellStart"/>
      <w:r w:rsidRPr="00A36217">
        <w:rPr>
          <w:rFonts w:ascii="Times New Roman" w:hAnsi="Times New Roman"/>
          <w:sz w:val="24"/>
          <w:szCs w:val="24"/>
        </w:rPr>
        <w:t>nível</w:t>
      </w:r>
      <w:proofErr w:type="spellEnd"/>
      <w:r w:rsidRPr="00A36217">
        <w:rPr>
          <w:rFonts w:ascii="Times New Roman" w:hAnsi="Times New Roman"/>
          <w:sz w:val="24"/>
          <w:szCs w:val="24"/>
        </w:rPr>
        <w:t xml:space="preserve"> de </w:t>
      </w:r>
      <w:proofErr w:type="spellStart"/>
      <w:r w:rsidRPr="00A36217">
        <w:rPr>
          <w:rFonts w:ascii="Times New Roman" w:hAnsi="Times New Roman"/>
          <w:sz w:val="24"/>
          <w:szCs w:val="24"/>
        </w:rPr>
        <w:t>confiabilidade</w:t>
      </w:r>
      <w:proofErr w:type="spellEnd"/>
      <w:r w:rsidRPr="00A36217">
        <w:rPr>
          <w:rFonts w:ascii="Times New Roman" w:hAnsi="Times New Roman"/>
          <w:sz w:val="24"/>
          <w:szCs w:val="24"/>
        </w:rPr>
        <w:t xml:space="preserve"> da </w:t>
      </w:r>
      <w:proofErr w:type="spellStart"/>
      <w:r w:rsidRPr="00A36217">
        <w:rPr>
          <w:rFonts w:ascii="Times New Roman" w:hAnsi="Times New Roman"/>
          <w:sz w:val="24"/>
          <w:szCs w:val="24"/>
        </w:rPr>
        <w:t>consistência</w:t>
      </w:r>
      <w:proofErr w:type="spellEnd"/>
      <w:r w:rsidRPr="00A36217">
        <w:rPr>
          <w:rFonts w:ascii="Times New Roman" w:hAnsi="Times New Roman"/>
          <w:sz w:val="24"/>
          <w:szCs w:val="24"/>
        </w:rPr>
        <w:t xml:space="preserve"> interna </w:t>
      </w:r>
      <w:proofErr w:type="spellStart"/>
      <w:r w:rsidRPr="00A36217">
        <w:rPr>
          <w:rFonts w:ascii="Times New Roman" w:hAnsi="Times New Roman"/>
          <w:sz w:val="24"/>
          <w:szCs w:val="24"/>
        </w:rPr>
        <w:t>avaliado</w:t>
      </w:r>
      <w:proofErr w:type="spellEnd"/>
      <w:r w:rsidRPr="00A36217">
        <w:rPr>
          <w:rFonts w:ascii="Times New Roman" w:hAnsi="Times New Roman"/>
          <w:sz w:val="24"/>
          <w:szCs w:val="24"/>
        </w:rPr>
        <w:t xml:space="preserve"> pelo índice de </w:t>
      </w:r>
      <w:proofErr w:type="spellStart"/>
      <w:r w:rsidRPr="00A36217">
        <w:rPr>
          <w:rFonts w:ascii="Times New Roman" w:hAnsi="Times New Roman"/>
          <w:sz w:val="24"/>
          <w:szCs w:val="24"/>
        </w:rPr>
        <w:t>Hoyt</w:t>
      </w:r>
      <w:proofErr w:type="spellEnd"/>
      <w:r w:rsidRPr="00A36217">
        <w:rPr>
          <w:rFonts w:ascii="Times New Roman" w:hAnsi="Times New Roman"/>
          <w:sz w:val="24"/>
          <w:szCs w:val="24"/>
        </w:rPr>
        <w:t xml:space="preserve"> é de 0,81. O valor </w:t>
      </w:r>
      <w:proofErr w:type="spellStart"/>
      <w:r w:rsidRPr="00A36217">
        <w:rPr>
          <w:rFonts w:ascii="Times New Roman" w:hAnsi="Times New Roman"/>
          <w:sz w:val="24"/>
          <w:szCs w:val="24"/>
        </w:rPr>
        <w:t>percentual</w:t>
      </w:r>
      <w:proofErr w:type="spellEnd"/>
      <w:r w:rsidRPr="00A36217">
        <w:rPr>
          <w:rFonts w:ascii="Times New Roman" w:hAnsi="Times New Roman"/>
          <w:sz w:val="24"/>
          <w:szCs w:val="24"/>
        </w:rPr>
        <w:t xml:space="preserve"> da </w:t>
      </w:r>
      <w:proofErr w:type="spellStart"/>
      <w:r w:rsidRPr="00A36217">
        <w:rPr>
          <w:rFonts w:ascii="Times New Roman" w:hAnsi="Times New Roman"/>
          <w:sz w:val="24"/>
          <w:szCs w:val="24"/>
        </w:rPr>
        <w:t>média</w:t>
      </w:r>
      <w:proofErr w:type="spellEnd"/>
      <w:r w:rsidRPr="00A36217">
        <w:rPr>
          <w:rFonts w:ascii="Times New Roman" w:hAnsi="Times New Roman"/>
          <w:sz w:val="24"/>
          <w:szCs w:val="24"/>
        </w:rPr>
        <w:t xml:space="preserve"> aritmética referente </w:t>
      </w:r>
      <w:proofErr w:type="spellStart"/>
      <w:r w:rsidRPr="00A36217">
        <w:rPr>
          <w:rFonts w:ascii="Times New Roman" w:hAnsi="Times New Roman"/>
          <w:sz w:val="24"/>
          <w:szCs w:val="24"/>
        </w:rPr>
        <w:t>ao</w:t>
      </w:r>
      <w:proofErr w:type="spellEnd"/>
      <w:r w:rsidRPr="00A36217">
        <w:rPr>
          <w:rFonts w:ascii="Times New Roman" w:hAnsi="Times New Roman"/>
          <w:sz w:val="24"/>
          <w:szCs w:val="24"/>
        </w:rPr>
        <w:t xml:space="preserve"> índice de </w:t>
      </w:r>
      <w:proofErr w:type="spellStart"/>
      <w:r w:rsidRPr="00A36217">
        <w:rPr>
          <w:rFonts w:ascii="Times New Roman" w:hAnsi="Times New Roman"/>
          <w:sz w:val="24"/>
          <w:szCs w:val="24"/>
        </w:rPr>
        <w:t>facilidade</w:t>
      </w:r>
      <w:proofErr w:type="spellEnd"/>
      <w:r w:rsidRPr="00A36217">
        <w:rPr>
          <w:rFonts w:ascii="Times New Roman" w:hAnsi="Times New Roman"/>
          <w:sz w:val="24"/>
          <w:szCs w:val="24"/>
        </w:rPr>
        <w:t xml:space="preserve"> é de 40,53%, o que indica que o </w:t>
      </w:r>
      <w:proofErr w:type="spellStart"/>
      <w:r w:rsidRPr="00A36217">
        <w:rPr>
          <w:rFonts w:ascii="Times New Roman" w:hAnsi="Times New Roman"/>
          <w:sz w:val="24"/>
          <w:szCs w:val="24"/>
        </w:rPr>
        <w:t>subteste</w:t>
      </w:r>
      <w:proofErr w:type="spellEnd"/>
      <w:r w:rsidRPr="00A36217">
        <w:rPr>
          <w:rFonts w:ascii="Times New Roman" w:hAnsi="Times New Roman"/>
          <w:sz w:val="24"/>
          <w:szCs w:val="24"/>
        </w:rPr>
        <w:t xml:space="preserve"> em termos </w:t>
      </w:r>
      <w:proofErr w:type="spellStart"/>
      <w:r w:rsidRPr="00A36217">
        <w:rPr>
          <w:rFonts w:ascii="Times New Roman" w:hAnsi="Times New Roman"/>
          <w:sz w:val="24"/>
          <w:szCs w:val="24"/>
        </w:rPr>
        <w:t>gerais</w:t>
      </w:r>
      <w:proofErr w:type="spellEnd"/>
      <w:r w:rsidRPr="00A36217">
        <w:rPr>
          <w:rFonts w:ascii="Times New Roman" w:hAnsi="Times New Roman"/>
          <w:sz w:val="24"/>
          <w:szCs w:val="24"/>
        </w:rPr>
        <w:t xml:space="preserve"> é difícil a 59,47%. O índice </w:t>
      </w:r>
      <w:proofErr w:type="spellStart"/>
      <w:r w:rsidRPr="00A36217">
        <w:rPr>
          <w:rFonts w:ascii="Times New Roman" w:hAnsi="Times New Roman"/>
          <w:sz w:val="24"/>
          <w:szCs w:val="24"/>
        </w:rPr>
        <w:t>geral</w:t>
      </w:r>
      <w:proofErr w:type="spellEnd"/>
      <w:r w:rsidRPr="00A36217">
        <w:rPr>
          <w:rFonts w:ascii="Times New Roman" w:hAnsi="Times New Roman"/>
          <w:sz w:val="24"/>
          <w:szCs w:val="24"/>
        </w:rPr>
        <w:t xml:space="preserve"> de </w:t>
      </w:r>
      <w:proofErr w:type="spellStart"/>
      <w:r w:rsidRPr="00A36217">
        <w:rPr>
          <w:rFonts w:ascii="Times New Roman" w:hAnsi="Times New Roman"/>
          <w:sz w:val="24"/>
          <w:szCs w:val="24"/>
        </w:rPr>
        <w:t>discriminação</w:t>
      </w:r>
      <w:proofErr w:type="spellEnd"/>
      <w:r w:rsidRPr="00A36217">
        <w:rPr>
          <w:rFonts w:ascii="Times New Roman" w:hAnsi="Times New Roman"/>
          <w:sz w:val="24"/>
          <w:szCs w:val="24"/>
        </w:rPr>
        <w:t xml:space="preserve"> do </w:t>
      </w:r>
      <w:proofErr w:type="spellStart"/>
      <w:r w:rsidRPr="00A36217">
        <w:rPr>
          <w:rFonts w:ascii="Times New Roman" w:hAnsi="Times New Roman"/>
          <w:sz w:val="24"/>
          <w:szCs w:val="24"/>
        </w:rPr>
        <w:t>subteste</w:t>
      </w:r>
      <w:proofErr w:type="spellEnd"/>
      <w:r w:rsidRPr="00A36217">
        <w:rPr>
          <w:rFonts w:ascii="Times New Roman" w:hAnsi="Times New Roman"/>
          <w:sz w:val="24"/>
          <w:szCs w:val="24"/>
        </w:rPr>
        <w:t xml:space="preserve"> atinge o valor de 0,32, por </w:t>
      </w:r>
      <w:proofErr w:type="spellStart"/>
      <w:r w:rsidRPr="00A36217">
        <w:rPr>
          <w:rFonts w:ascii="Times New Roman" w:hAnsi="Times New Roman"/>
          <w:sz w:val="24"/>
          <w:szCs w:val="24"/>
        </w:rPr>
        <w:t>isso</w:t>
      </w:r>
      <w:proofErr w:type="spellEnd"/>
      <w:r w:rsidRPr="00A36217">
        <w:rPr>
          <w:rFonts w:ascii="Times New Roman" w:hAnsi="Times New Roman"/>
          <w:sz w:val="24"/>
          <w:szCs w:val="24"/>
        </w:rPr>
        <w:t xml:space="preserve"> é </w:t>
      </w:r>
      <w:proofErr w:type="spellStart"/>
      <w:r w:rsidRPr="00A36217">
        <w:rPr>
          <w:rFonts w:ascii="Times New Roman" w:hAnsi="Times New Roman"/>
          <w:sz w:val="24"/>
          <w:szCs w:val="24"/>
        </w:rPr>
        <w:t>classificado</w:t>
      </w:r>
      <w:proofErr w:type="spellEnd"/>
      <w:r w:rsidRPr="00A36217">
        <w:rPr>
          <w:rFonts w:ascii="Times New Roman" w:hAnsi="Times New Roman"/>
          <w:sz w:val="24"/>
          <w:szCs w:val="24"/>
        </w:rPr>
        <w:t xml:space="preserve"> como de </w:t>
      </w:r>
      <w:proofErr w:type="spellStart"/>
      <w:r w:rsidRPr="00A36217">
        <w:rPr>
          <w:rFonts w:ascii="Times New Roman" w:hAnsi="Times New Roman"/>
          <w:sz w:val="24"/>
          <w:szCs w:val="24"/>
        </w:rPr>
        <w:t>nível</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médio</w:t>
      </w:r>
      <w:proofErr w:type="spellEnd"/>
      <w:r w:rsidRPr="00A36217">
        <w:rPr>
          <w:rFonts w:ascii="Times New Roman" w:hAnsi="Times New Roman"/>
          <w:sz w:val="24"/>
          <w:szCs w:val="24"/>
        </w:rPr>
        <w:t xml:space="preserve">. Em </w:t>
      </w:r>
      <w:proofErr w:type="spellStart"/>
      <w:r w:rsidRPr="00A36217">
        <w:rPr>
          <w:rFonts w:ascii="Times New Roman" w:hAnsi="Times New Roman"/>
          <w:sz w:val="24"/>
          <w:szCs w:val="24"/>
        </w:rPr>
        <w:t>relação</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aos</w:t>
      </w:r>
      <w:proofErr w:type="spellEnd"/>
      <w:r w:rsidRPr="00A36217">
        <w:rPr>
          <w:rFonts w:ascii="Times New Roman" w:hAnsi="Times New Roman"/>
          <w:sz w:val="24"/>
          <w:szCs w:val="24"/>
        </w:rPr>
        <w:t xml:space="preserve"> valores </w:t>
      </w:r>
      <w:proofErr w:type="spellStart"/>
      <w:r w:rsidRPr="00A36217">
        <w:rPr>
          <w:rFonts w:ascii="Times New Roman" w:hAnsi="Times New Roman"/>
          <w:sz w:val="24"/>
          <w:szCs w:val="24"/>
        </w:rPr>
        <w:t>alcançados</w:t>
      </w:r>
      <w:proofErr w:type="spellEnd"/>
      <w:r w:rsidRPr="00A36217">
        <w:rPr>
          <w:rFonts w:ascii="Times New Roman" w:hAnsi="Times New Roman"/>
          <w:sz w:val="24"/>
          <w:szCs w:val="24"/>
        </w:rPr>
        <w:t xml:space="preserve"> na </w:t>
      </w:r>
      <w:proofErr w:type="spellStart"/>
      <w:r w:rsidRPr="00A36217">
        <w:rPr>
          <w:rFonts w:ascii="Times New Roman" w:hAnsi="Times New Roman"/>
          <w:sz w:val="24"/>
          <w:szCs w:val="24"/>
        </w:rPr>
        <w:t>avaliação</w:t>
      </w:r>
      <w:proofErr w:type="spellEnd"/>
      <w:r w:rsidRPr="00A36217">
        <w:rPr>
          <w:rFonts w:ascii="Times New Roman" w:hAnsi="Times New Roman"/>
          <w:sz w:val="24"/>
          <w:szCs w:val="24"/>
        </w:rPr>
        <w:t xml:space="preserve"> técnica, o </w:t>
      </w:r>
      <w:proofErr w:type="spellStart"/>
      <w:r w:rsidRPr="00A36217">
        <w:rPr>
          <w:rFonts w:ascii="Times New Roman" w:hAnsi="Times New Roman"/>
          <w:sz w:val="24"/>
          <w:szCs w:val="24"/>
        </w:rPr>
        <w:t>subteste</w:t>
      </w:r>
      <w:proofErr w:type="spellEnd"/>
      <w:r w:rsidRPr="00A36217">
        <w:rPr>
          <w:rFonts w:ascii="Times New Roman" w:hAnsi="Times New Roman"/>
          <w:sz w:val="24"/>
          <w:szCs w:val="24"/>
        </w:rPr>
        <w:t xml:space="preserve"> de </w:t>
      </w:r>
      <w:proofErr w:type="spellStart"/>
      <w:r w:rsidRPr="00A36217">
        <w:rPr>
          <w:rFonts w:ascii="Times New Roman" w:hAnsi="Times New Roman"/>
          <w:sz w:val="24"/>
          <w:szCs w:val="24"/>
        </w:rPr>
        <w:t>domínio</w:t>
      </w:r>
      <w:proofErr w:type="spellEnd"/>
      <w:r w:rsidRPr="00A36217">
        <w:rPr>
          <w:rFonts w:ascii="Times New Roman" w:hAnsi="Times New Roman"/>
          <w:sz w:val="24"/>
          <w:szCs w:val="24"/>
        </w:rPr>
        <w:t xml:space="preserve"> verbal pode ser definido como </w:t>
      </w:r>
      <w:proofErr w:type="spellStart"/>
      <w:r w:rsidRPr="00A36217">
        <w:rPr>
          <w:rFonts w:ascii="Times New Roman" w:hAnsi="Times New Roman"/>
          <w:sz w:val="24"/>
          <w:szCs w:val="24"/>
        </w:rPr>
        <w:t>um</w:t>
      </w:r>
      <w:proofErr w:type="spellEnd"/>
      <w:r w:rsidRPr="00A36217">
        <w:rPr>
          <w:rFonts w:ascii="Times New Roman" w:hAnsi="Times New Roman"/>
          <w:sz w:val="24"/>
          <w:szCs w:val="24"/>
        </w:rPr>
        <w:t xml:space="preserve"> instrumento de boa </w:t>
      </w:r>
      <w:proofErr w:type="spellStart"/>
      <w:r w:rsidRPr="00A36217">
        <w:rPr>
          <w:rFonts w:ascii="Times New Roman" w:hAnsi="Times New Roman"/>
          <w:sz w:val="24"/>
          <w:szCs w:val="24"/>
        </w:rPr>
        <w:t>qualidade</w:t>
      </w:r>
      <w:proofErr w:type="spellEnd"/>
      <w:r w:rsidRPr="00A36217">
        <w:rPr>
          <w:rFonts w:ascii="Times New Roman" w:hAnsi="Times New Roman"/>
          <w:sz w:val="24"/>
          <w:szCs w:val="24"/>
        </w:rPr>
        <w:t>.</w:t>
      </w:r>
    </w:p>
    <w:p w:rsidR="0093503C" w:rsidRPr="00D26696" w:rsidRDefault="00A36217" w:rsidP="00A36217">
      <w:pPr>
        <w:spacing w:after="0" w:line="360" w:lineRule="auto"/>
        <w:jc w:val="both"/>
        <w:rPr>
          <w:rFonts w:ascii="Times New Roman" w:hAnsi="Times New Roman"/>
          <w:sz w:val="24"/>
          <w:szCs w:val="24"/>
        </w:rPr>
      </w:pPr>
      <w:proofErr w:type="spellStart"/>
      <w:r w:rsidRPr="00A36217">
        <w:rPr>
          <w:rFonts w:ascii="Times New Roman" w:hAnsi="Times New Roman"/>
          <w:b/>
          <w:sz w:val="24"/>
          <w:szCs w:val="24"/>
        </w:rPr>
        <w:t>Palavras</w:t>
      </w:r>
      <w:proofErr w:type="spellEnd"/>
      <w:r w:rsidRPr="00A36217">
        <w:rPr>
          <w:rFonts w:ascii="Times New Roman" w:hAnsi="Times New Roman"/>
          <w:b/>
          <w:sz w:val="24"/>
          <w:szCs w:val="24"/>
        </w:rPr>
        <w:t>-chave:</w:t>
      </w:r>
      <w:r w:rsidRPr="00A36217">
        <w:rPr>
          <w:rFonts w:ascii="Times New Roman" w:hAnsi="Times New Roman"/>
          <w:sz w:val="24"/>
          <w:szCs w:val="24"/>
        </w:rPr>
        <w:t xml:space="preserve"> </w:t>
      </w:r>
      <w:proofErr w:type="spellStart"/>
      <w:r w:rsidRPr="00A36217">
        <w:rPr>
          <w:rFonts w:ascii="Times New Roman" w:hAnsi="Times New Roman"/>
          <w:sz w:val="24"/>
          <w:szCs w:val="24"/>
        </w:rPr>
        <w:t>Nível</w:t>
      </w:r>
      <w:proofErr w:type="spellEnd"/>
      <w:r w:rsidRPr="00A36217">
        <w:rPr>
          <w:rFonts w:ascii="Times New Roman" w:hAnsi="Times New Roman"/>
          <w:sz w:val="24"/>
          <w:szCs w:val="24"/>
        </w:rPr>
        <w:t xml:space="preserve"> de </w:t>
      </w:r>
      <w:proofErr w:type="spellStart"/>
      <w:r w:rsidRPr="00A36217">
        <w:rPr>
          <w:rFonts w:ascii="Times New Roman" w:hAnsi="Times New Roman"/>
          <w:sz w:val="24"/>
          <w:szCs w:val="24"/>
        </w:rPr>
        <w:t>dificuldade</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Nível</w:t>
      </w:r>
      <w:proofErr w:type="spellEnd"/>
      <w:r w:rsidRPr="00A36217">
        <w:rPr>
          <w:rFonts w:ascii="Times New Roman" w:hAnsi="Times New Roman"/>
          <w:sz w:val="24"/>
          <w:szCs w:val="24"/>
        </w:rPr>
        <w:t xml:space="preserve"> de </w:t>
      </w:r>
      <w:proofErr w:type="spellStart"/>
      <w:r w:rsidRPr="00A36217">
        <w:rPr>
          <w:rFonts w:ascii="Times New Roman" w:hAnsi="Times New Roman"/>
          <w:sz w:val="24"/>
          <w:szCs w:val="24"/>
        </w:rPr>
        <w:t>discriminação</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Confiabilidade</w:t>
      </w:r>
      <w:proofErr w:type="spellEnd"/>
      <w:r w:rsidRPr="00A36217">
        <w:rPr>
          <w:rFonts w:ascii="Times New Roman" w:hAnsi="Times New Roman"/>
          <w:sz w:val="24"/>
          <w:szCs w:val="24"/>
        </w:rPr>
        <w:t xml:space="preserve"> de </w:t>
      </w:r>
      <w:proofErr w:type="spellStart"/>
      <w:r w:rsidRPr="00A36217">
        <w:rPr>
          <w:rFonts w:ascii="Times New Roman" w:hAnsi="Times New Roman"/>
          <w:sz w:val="24"/>
          <w:szCs w:val="24"/>
        </w:rPr>
        <w:t>consistência</w:t>
      </w:r>
      <w:proofErr w:type="spellEnd"/>
      <w:r w:rsidRPr="00A36217">
        <w:rPr>
          <w:rFonts w:ascii="Times New Roman" w:hAnsi="Times New Roman"/>
          <w:sz w:val="24"/>
          <w:szCs w:val="24"/>
        </w:rPr>
        <w:t xml:space="preserve"> interna; Índice de </w:t>
      </w:r>
      <w:proofErr w:type="spellStart"/>
      <w:r w:rsidRPr="00A36217">
        <w:rPr>
          <w:rFonts w:ascii="Times New Roman" w:hAnsi="Times New Roman"/>
          <w:sz w:val="24"/>
          <w:szCs w:val="24"/>
        </w:rPr>
        <w:t>Hoyt</w:t>
      </w:r>
      <w:proofErr w:type="spellEnd"/>
      <w:r w:rsidRPr="00A36217">
        <w:rPr>
          <w:rFonts w:ascii="Times New Roman" w:hAnsi="Times New Roman"/>
          <w:sz w:val="24"/>
          <w:szCs w:val="24"/>
        </w:rPr>
        <w:t>; Instrumento</w:t>
      </w:r>
      <w:r w:rsidR="00CF5240" w:rsidRPr="00CF5240">
        <w:rPr>
          <w:rFonts w:ascii="Times New Roman" w:hAnsi="Times New Roman"/>
          <w:sz w:val="24"/>
          <w:szCs w:val="24"/>
        </w:rPr>
        <w:t>.</w:t>
      </w:r>
    </w:p>
    <w:p w:rsidR="00D3274F" w:rsidRPr="00555CC3" w:rsidRDefault="00D3274F" w:rsidP="00F11C8D">
      <w:pPr>
        <w:spacing w:after="0" w:line="360" w:lineRule="auto"/>
        <w:jc w:val="both"/>
        <w:rPr>
          <w:rFonts w:ascii="Times New Roman" w:hAnsi="Times New Roman"/>
          <w:b/>
          <w:sz w:val="20"/>
          <w:szCs w:val="26"/>
          <w:lang w:val="es-ES"/>
        </w:rPr>
      </w:pPr>
    </w:p>
    <w:p w:rsidR="00F07164" w:rsidRPr="00F11C8D" w:rsidRDefault="00F07164" w:rsidP="00F11C8D">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t>Introducción</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Las estrategias de ingreso a la Educación Superior, así como sus políticas de admisión y selección de aspirantes son observadas desde diferentes puntos del ámbito educativo con negatividad, en virtud de que las mismas no garantizan la participación proporcional de los diferentes sectores de la comunidad educativa (López. </w:t>
      </w:r>
      <w:proofErr w:type="spellStart"/>
      <w:r w:rsidRPr="00A36217">
        <w:rPr>
          <w:rFonts w:ascii="Times New Roman" w:hAnsi="Times New Roman"/>
          <w:sz w:val="24"/>
          <w:szCs w:val="24"/>
        </w:rPr>
        <w:t>et.al</w:t>
      </w:r>
      <w:proofErr w:type="spellEnd"/>
      <w:r w:rsidRPr="00A36217">
        <w:rPr>
          <w:rFonts w:ascii="Times New Roman" w:hAnsi="Times New Roman"/>
          <w:sz w:val="24"/>
          <w:szCs w:val="24"/>
        </w:rPr>
        <w:t xml:space="preserve">, 2020). El proceso de evaluación de admisión a la Educación Superior debe garantizar calidad y equidad en todos sus aspectos para en un futuro poder determinar una validez predictiva del instrumento con el rendimiento académico que a posterior presente los estudiantes en el sub sistema de Educación Superior. </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El deterioro de la educación media es uno de los factores primordiales por los cuales el nivel de aprendizaje significativo se ha visto afectado y disminuido para que los aspirantes que se presentan a rendir el Examen de Acceso a la Educación Superior en Ecuador, frente a lo cual es fundamental que el instrumento que se aplica para esta finalidad sea medido técnicamente y de forma rigurosa </w:t>
      </w:r>
      <w:r w:rsidRPr="00A36217">
        <w:rPr>
          <w:rFonts w:ascii="Times New Roman" w:hAnsi="Times New Roman"/>
          <w:sz w:val="24"/>
          <w:szCs w:val="24"/>
        </w:rPr>
        <w:lastRenderedPageBreak/>
        <w:t xml:space="preserve">la confiabilidad, nivel de dificultad y discriminación para otorgar garantías en su aplicación en todo el territorio </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El diseño y construcción de los instrumentos de evaluación para admisión a la Educación Superior constituye un proceso </w:t>
      </w:r>
      <w:proofErr w:type="spellStart"/>
      <w:r w:rsidRPr="00A36217">
        <w:rPr>
          <w:rFonts w:ascii="Times New Roman" w:hAnsi="Times New Roman"/>
          <w:sz w:val="24"/>
          <w:szCs w:val="24"/>
        </w:rPr>
        <w:t>multivariable</w:t>
      </w:r>
      <w:proofErr w:type="spellEnd"/>
      <w:r w:rsidRPr="00A36217">
        <w:rPr>
          <w:rFonts w:ascii="Times New Roman" w:hAnsi="Times New Roman"/>
          <w:sz w:val="24"/>
          <w:szCs w:val="24"/>
        </w:rPr>
        <w:t>, donde inciden los niveles de preparación de los educandos, el nivel de conocimiento impartidos por los centros educativos y factores socioeconómicos (</w:t>
      </w:r>
      <w:proofErr w:type="spellStart"/>
      <w:r w:rsidRPr="00A36217">
        <w:rPr>
          <w:rFonts w:ascii="Times New Roman" w:hAnsi="Times New Roman"/>
          <w:sz w:val="24"/>
          <w:szCs w:val="24"/>
        </w:rPr>
        <w:t>Sarco</w:t>
      </w:r>
      <w:proofErr w:type="spellEnd"/>
      <w:r w:rsidRPr="00A36217">
        <w:rPr>
          <w:rFonts w:ascii="Times New Roman" w:hAnsi="Times New Roman"/>
          <w:sz w:val="24"/>
          <w:szCs w:val="24"/>
        </w:rPr>
        <w:t xml:space="preserve"> Lira, 2010). Conocer qué tan buenas son las pruebas que se construye para el proceso de admisión a la Educación Superior requiere de esfuerzo y dedicación en todas las áreas y dominios que se evalúe para el ingreso de los aspirantes a las universidades e institutos tecnológicos, para lo cual es primordial se establezca con absoluta claridad el propósito para el cual se diseñan y están dirigidas (Navas, 2013). Dentro de este contexto el para qué puede estar asociado con la evaluación de los conocimientos y aprendizajes imprescindibles que establece la Matriz Curricular para el Bachillerato en el Estado ecuatoriano, así como conocer las habilidades o destrezas que posee cada uno de los aspirantes para obtener un cupo en las Instituciones de Educación Superior. Es de vital importancia las respuestas que se otorguen a las interrogantes que se establece, así como las características que </w:t>
      </w:r>
      <w:proofErr w:type="gramStart"/>
      <w:r w:rsidRPr="00A36217">
        <w:rPr>
          <w:rFonts w:ascii="Times New Roman" w:hAnsi="Times New Roman"/>
          <w:sz w:val="24"/>
          <w:szCs w:val="24"/>
        </w:rPr>
        <w:t>posea</w:t>
      </w:r>
      <w:proofErr w:type="gramEnd"/>
      <w:r w:rsidRPr="00A36217">
        <w:rPr>
          <w:rFonts w:ascii="Times New Roman" w:hAnsi="Times New Roman"/>
          <w:sz w:val="24"/>
          <w:szCs w:val="24"/>
        </w:rPr>
        <w:t xml:space="preserve"> el instrumento y los niveles de dificultad, discriminación y confiabilidad.   </w:t>
      </w: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Aunando en lo expuesto, la construcción en sí del instrumento de evaluación constituye el proceso más complejo, por lo cual el presente estudio tiene el objetivo medir técnicamente el índice de dificultad, discriminación de los ítems y la confiabilidad de consistencia interna de la sub prueba de Dominio Verbal, la cual es adscrita al instrumento de evaluación para Admisión a la Educación Superior en Ecuador en la forma 17 aplicado en la Zona 9 de Educación en el período académico 2018 – 2019 por el Instituto Nacional de Evaluación Educativa (INEVLA, 2019). La conceptualización de los términos básicos permite describir los procesos de cálculo con sus respectivas recomendaciones de empleo para su posterior interpretación.</w:t>
      </w:r>
    </w:p>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both"/>
        <w:rPr>
          <w:rFonts w:ascii="Times New Roman" w:hAnsi="Times New Roman"/>
          <w:b/>
          <w:sz w:val="24"/>
          <w:szCs w:val="24"/>
        </w:rPr>
      </w:pPr>
      <w:r w:rsidRPr="00A36217">
        <w:rPr>
          <w:rFonts w:ascii="Times New Roman" w:hAnsi="Times New Roman"/>
          <w:b/>
          <w:sz w:val="24"/>
          <w:szCs w:val="24"/>
        </w:rPr>
        <w:t>Calidad en los instrumentos de evaluación</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El propósito del empleo de los instrumentos de medición de conocimientos para asignar cupos en la Educación Superior se relaciona con la producción de datos que sirvan como base a la evaluación de los aprendizajes significativos e imprescindibles que deben adquirir los aspirantes para poder continuar sus estudios superiores, sin embargo interesa también la información que se proporciona sobre los intereses y vocación que tienen los estudiantes, conocer sobre algunos rasgos de personalidad, y en general para develar datos originales que se requieren dentro del ámbito de </w:t>
      </w:r>
      <w:r w:rsidRPr="00A36217">
        <w:rPr>
          <w:rFonts w:ascii="Times New Roman" w:hAnsi="Times New Roman"/>
          <w:sz w:val="24"/>
          <w:szCs w:val="24"/>
        </w:rPr>
        <w:lastRenderedPageBreak/>
        <w:t xml:space="preserve">la investigación educativa, de manera que resulte amplia la necesidad del uso de estos instrumentos para otorgar cupos en las Instituciones de Educación Superior. </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Los objetivos para los cuales se emplean los instrumentos suelen ser muy variados, por lo que cuantificar el aprendizaje imprescindible o el grado de logro de las destrezas que se establecen dentro de la Matriz Curricular para el Bachillerato en Ecuador, constituye un proceso de estudio de los resultados alcanzados en la evaluación para diagnosticar las condiciones académicas  de los educandos, para lo cual es fundamental se defina de forma clara los planes de construcción de las evaluaciones así como los procesos de nivelación. </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Las pruebas de ingreso asistido permiten la selección de un grupo de aspirantes, los cuales demuestren tener mayor conocimiento y que puedan a futuro establecer resultados de validez predictiva sobre los instrumentos que se aplica para la selección universitaria y de nivel técnico superior, permitiendo definir el perfil de los estudiantes con base a sus gustos intereses o condiciones socioeconómicas (</w:t>
      </w:r>
      <w:proofErr w:type="spellStart"/>
      <w:r w:rsidRPr="00A36217">
        <w:rPr>
          <w:rFonts w:ascii="Times New Roman" w:hAnsi="Times New Roman"/>
          <w:sz w:val="24"/>
          <w:szCs w:val="24"/>
        </w:rPr>
        <w:t>Sarco</w:t>
      </w:r>
      <w:proofErr w:type="spellEnd"/>
      <w:r w:rsidRPr="00A36217">
        <w:rPr>
          <w:rFonts w:ascii="Times New Roman" w:hAnsi="Times New Roman"/>
          <w:sz w:val="24"/>
          <w:szCs w:val="24"/>
        </w:rPr>
        <w:t xml:space="preserve"> Lira, 2010). </w:t>
      </w: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Precisando lo anteriormente expuesto, es pertinente puntualizar que a medida que se incrementa el radio de acción, incrementa el grupo al cual se debe aplicar el instrumento (</w:t>
      </w:r>
      <w:proofErr w:type="spellStart"/>
      <w:r w:rsidRPr="00A36217">
        <w:rPr>
          <w:rFonts w:ascii="Times New Roman" w:hAnsi="Times New Roman"/>
          <w:sz w:val="24"/>
          <w:szCs w:val="24"/>
        </w:rPr>
        <w:t>Sarco</w:t>
      </w:r>
      <w:proofErr w:type="spellEnd"/>
      <w:r w:rsidRPr="00A36217">
        <w:rPr>
          <w:rFonts w:ascii="Times New Roman" w:hAnsi="Times New Roman"/>
          <w:sz w:val="24"/>
          <w:szCs w:val="24"/>
        </w:rPr>
        <w:t xml:space="preserve"> Lira, 2010), proceso para el cual se debe ser meticuloso en la observancia de ciertos procedimientos técnicos o normas, probablemente al docente del aula le baste con verificar que las preguntas que se formulan evalúen el objetivo de una unidad o el contenido que sea tratado durante ese tiempo, para quienes aplican pruebas de diagnóstico o de selección deben disponer de un plan de construcción basado en los programas oficiales de las asignaturas, y los investigadores se valdrán de un comité de jueces de expertos para qué demuestren si los  objetivos para los cuales se diseña el instrumento certifican la validez de contenido, mediante la pertinencia con el desarrollo de las destrezas y los logros de las mismas que se establecen en el Currículo Nacional de Estudios. </w:t>
      </w:r>
    </w:p>
    <w:p w:rsidR="00A36217" w:rsidRPr="00A36217" w:rsidRDefault="00A36217" w:rsidP="00A36217">
      <w:pPr>
        <w:spacing w:after="0" w:line="360" w:lineRule="auto"/>
        <w:jc w:val="both"/>
        <w:rPr>
          <w:rFonts w:ascii="Times New Roman" w:hAnsi="Times New Roman"/>
          <w:sz w:val="24"/>
          <w:szCs w:val="24"/>
        </w:rPr>
      </w:pPr>
      <w:r>
        <w:rPr>
          <w:rFonts w:ascii="Times New Roman" w:hAnsi="Times New Roman"/>
          <w:sz w:val="24"/>
          <w:szCs w:val="24"/>
        </w:rPr>
        <w:tab/>
      </w:r>
    </w:p>
    <w:p w:rsidR="00A36217" w:rsidRPr="00A36217" w:rsidRDefault="00A36217" w:rsidP="00A36217">
      <w:pPr>
        <w:spacing w:after="0" w:line="360" w:lineRule="auto"/>
        <w:jc w:val="both"/>
        <w:rPr>
          <w:rFonts w:ascii="Times New Roman" w:hAnsi="Times New Roman"/>
          <w:b/>
          <w:sz w:val="24"/>
          <w:szCs w:val="24"/>
        </w:rPr>
      </w:pPr>
      <w:r w:rsidRPr="00A36217">
        <w:rPr>
          <w:rFonts w:ascii="Times New Roman" w:hAnsi="Times New Roman"/>
          <w:b/>
          <w:sz w:val="24"/>
          <w:szCs w:val="24"/>
        </w:rPr>
        <w:t xml:space="preserve">Validez y confiabilidad de los instrumentos de evaluación </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El proceso de validez y confiabilidad de los instrumentos debe inspirar suficiente confianza para qué los aspirantes se presenten a este proceso sin temor alguno, al igual que los organismos que lo diseñan y construyen. A partir de lo expuesto surgen dos preguntas que copan las fases de trabajo, la primera es saber si el instrumento verdaderamente sirve para los fines para los cuales está diseñado, así como si mide lo que se pretende medir, es decir tiene validez. La segunda pregunta </w:t>
      </w:r>
      <w:r w:rsidRPr="00A36217">
        <w:rPr>
          <w:rFonts w:ascii="Times New Roman" w:hAnsi="Times New Roman"/>
          <w:sz w:val="24"/>
          <w:szCs w:val="24"/>
        </w:rPr>
        <w:lastRenderedPageBreak/>
        <w:t xml:space="preserve">se orienta a la confianza que se puede tener sobre los resultados de su aplicación, es decir si mide el rasgo de manera consistente, de esta manera se puede considerar que el instrumento es confiable </w:t>
      </w:r>
      <w:proofErr w:type="spellStart"/>
      <w:r w:rsidRPr="00A36217">
        <w:rPr>
          <w:rFonts w:ascii="Times New Roman" w:hAnsi="Times New Roman"/>
          <w:sz w:val="24"/>
          <w:szCs w:val="24"/>
        </w:rPr>
        <w:t>Magnusson</w:t>
      </w:r>
      <w:proofErr w:type="spellEnd"/>
      <w:r w:rsidRPr="00A36217">
        <w:rPr>
          <w:rFonts w:ascii="Times New Roman" w:hAnsi="Times New Roman"/>
          <w:sz w:val="24"/>
          <w:szCs w:val="24"/>
        </w:rPr>
        <w:t xml:space="preserve"> (1972). La confiabilidad y validez del instrumento constituyen las características indispensables de medida en cualquier área o dominio del conocimiento. </w:t>
      </w: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Para el cálculo de los índices relacionados con la validez y confiabilidad, el estudio se orienta en tres fuentes de información, en primera instancia, el instrumento en sí mismo y su historia, lo cual permita conocer los criterios sobre los cuales se construyeron, las teorías que los soportan, cómo se diseñó el plan de construcción, nivel de formación académica que tienen los especialistas que diseñan el instrumento y la relación que tienen los indicadores con los rasgos que se pretende medir. En segundo lugar, el comportamiento que se puede observar en el grupo al cual se aplica el instrumento, es decir si las respuestas que se alcanzan son consistentes y si mantienen una conducta semejante a lo largo de su proceso de aplicación en todo el territorio, y la comparación de su conducta ante instrumentos similares en la misma o son distantes en su cotejo. En tercer lugar, la variable que mide el instrumento para establecer si teóricamente constituye un rasgo estable en corto tiempo o por el contrario sin en un corto espacio el esfuerzo y dedicación de los aspirantes permiten mejorar su ejecución ante la semejanza de instrumentos, esta fase es relevante para posteriormente la interpretación de los resultados que brinden los índices (Thorndike y Hagen, 1970; </w:t>
      </w:r>
      <w:proofErr w:type="spellStart"/>
      <w:r w:rsidRPr="00A36217">
        <w:rPr>
          <w:rFonts w:ascii="Times New Roman" w:hAnsi="Times New Roman"/>
          <w:sz w:val="24"/>
          <w:szCs w:val="24"/>
        </w:rPr>
        <w:t>Tavella</w:t>
      </w:r>
      <w:proofErr w:type="spellEnd"/>
      <w:r w:rsidRPr="00A36217">
        <w:rPr>
          <w:rFonts w:ascii="Times New Roman" w:hAnsi="Times New Roman"/>
          <w:sz w:val="24"/>
          <w:szCs w:val="24"/>
        </w:rPr>
        <w:t xml:space="preserve">, 1978; </w:t>
      </w:r>
      <w:proofErr w:type="spellStart"/>
      <w:r w:rsidRPr="00A36217">
        <w:rPr>
          <w:rFonts w:ascii="Times New Roman" w:hAnsi="Times New Roman"/>
          <w:sz w:val="24"/>
          <w:szCs w:val="24"/>
        </w:rPr>
        <w:t>Nunnally</w:t>
      </w:r>
      <w:proofErr w:type="spellEnd"/>
      <w:r w:rsidRPr="00A36217">
        <w:rPr>
          <w:rFonts w:ascii="Times New Roman" w:hAnsi="Times New Roman"/>
          <w:sz w:val="24"/>
          <w:szCs w:val="24"/>
        </w:rPr>
        <w:t xml:space="preserve"> y </w:t>
      </w:r>
      <w:proofErr w:type="spellStart"/>
      <w:r w:rsidRPr="00A36217">
        <w:rPr>
          <w:rFonts w:ascii="Times New Roman" w:hAnsi="Times New Roman"/>
          <w:sz w:val="24"/>
          <w:szCs w:val="24"/>
        </w:rPr>
        <w:t>Bernstein</w:t>
      </w:r>
      <w:proofErr w:type="spellEnd"/>
      <w:r w:rsidRPr="00A36217">
        <w:rPr>
          <w:rFonts w:ascii="Times New Roman" w:hAnsi="Times New Roman"/>
          <w:sz w:val="24"/>
          <w:szCs w:val="24"/>
        </w:rPr>
        <w:t>, 1995)</w:t>
      </w:r>
    </w:p>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both"/>
        <w:rPr>
          <w:rFonts w:ascii="Times New Roman" w:hAnsi="Times New Roman"/>
          <w:b/>
          <w:sz w:val="24"/>
          <w:szCs w:val="24"/>
        </w:rPr>
      </w:pPr>
      <w:r w:rsidRPr="00A36217">
        <w:rPr>
          <w:rFonts w:ascii="Times New Roman" w:hAnsi="Times New Roman"/>
          <w:b/>
          <w:sz w:val="24"/>
          <w:szCs w:val="24"/>
        </w:rPr>
        <w:t xml:space="preserve">Niveles de dificultad discriminación de los ítems </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De forma postrera a la aplicación de los instrumentos que evalúan los aprendizajes significativos e imprescindibles, los especialistas centran su atención sobre la calidad de las preguntas en relación basado en dos aspectos. El primero, en qué tan fáciles o difíciles resultan los ítems para el grupo y si éstas logran en forma satisfactoria discriminar entre los aspirantes que poseen el rasgo desarrollado y los que no lo poseen (</w:t>
      </w:r>
      <w:proofErr w:type="spellStart"/>
      <w:r w:rsidRPr="00A36217">
        <w:rPr>
          <w:rFonts w:ascii="Times New Roman" w:hAnsi="Times New Roman"/>
          <w:sz w:val="24"/>
          <w:szCs w:val="24"/>
        </w:rPr>
        <w:t>Backhoff</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Larrazolo</w:t>
      </w:r>
      <w:proofErr w:type="spellEnd"/>
      <w:r w:rsidRPr="00A36217">
        <w:rPr>
          <w:rFonts w:ascii="Times New Roman" w:hAnsi="Times New Roman"/>
          <w:sz w:val="24"/>
          <w:szCs w:val="24"/>
        </w:rPr>
        <w:t xml:space="preserve"> y Rosas, 2000). Para el primer caso, la proporción del grupo que responde acertadamente al ítem se expresa en porcentaje, lo cual constituye su índice de facilidad, y el complemento con respecto al 100, su índice de dificultad constituye el porcentaje de participantes que no consigue contestar de manera satisfactoria al ítem. </w:t>
      </w:r>
    </w:p>
    <w:p w:rsidR="00A36217" w:rsidRDefault="00A36217" w:rsidP="00A36217">
      <w:pPr>
        <w:pStyle w:val="paragraph"/>
        <w:spacing w:before="0" w:beforeAutospacing="0" w:after="0" w:afterAutospacing="0" w:line="360" w:lineRule="auto"/>
        <w:jc w:val="both"/>
        <w:textAlignment w:val="baseline"/>
        <w:rPr>
          <w:rStyle w:val="eop"/>
          <w:rFonts w:eastAsia="Symbol"/>
        </w:rPr>
      </w:pPr>
      <w:r w:rsidRPr="00A36217">
        <w:rPr>
          <w:b/>
        </w:rPr>
        <w:t xml:space="preserve">Índice de Facilidad. = </w:t>
      </w:r>
      <m:oMath>
        <m:r>
          <m:rPr>
            <m:sty m:val="p"/>
          </m:rPr>
          <w:rPr>
            <w:rStyle w:val="eop"/>
            <w:rFonts w:ascii="Cambria Math" w:eastAsia="Symbol" w:hAnsi="Cambria Math"/>
          </w:rPr>
          <m:t>%RC=</m:t>
        </m:r>
        <m:f>
          <m:fPr>
            <m:ctrlPr>
              <w:rPr>
                <w:rStyle w:val="eop"/>
                <w:rFonts w:ascii="Cambria Math" w:eastAsia="Symbol" w:hAnsi="Cambria Math"/>
                <w:lang w:val="es-ES"/>
              </w:rPr>
            </m:ctrlPr>
          </m:fPr>
          <m:num>
            <m:r>
              <m:rPr>
                <m:sty m:val="p"/>
              </m:rPr>
              <w:rPr>
                <w:rStyle w:val="eop"/>
                <w:rFonts w:ascii="Cambria Math" w:eastAsia="Symbol" w:hAnsi="Cambria Math"/>
              </w:rPr>
              <m:t>NRC x 100</m:t>
            </m:r>
          </m:num>
          <m:den>
            <m:r>
              <m:rPr>
                <m:sty m:val="p"/>
              </m:rPr>
              <w:rPr>
                <w:rStyle w:val="eop"/>
                <w:rFonts w:ascii="Cambria Math" w:eastAsia="Symbol" w:hAnsi="Cambria Math"/>
              </w:rPr>
              <m:t>Nmuestra</m:t>
            </m:r>
          </m:den>
        </m:f>
      </m:oMath>
      <w:r w:rsidRPr="00A36217">
        <w:rPr>
          <w:b/>
        </w:rPr>
        <w:t xml:space="preserve">  </w:t>
      </w:r>
      <w:proofErr w:type="gramStart"/>
      <w:r w:rsidRPr="00A36217">
        <w:rPr>
          <w:b/>
        </w:rPr>
        <w:t>;  Índice</w:t>
      </w:r>
      <w:proofErr w:type="gramEnd"/>
      <w:r w:rsidRPr="00A36217">
        <w:rPr>
          <w:b/>
        </w:rPr>
        <w:t xml:space="preserve"> de Dificultad = </w:t>
      </w:r>
      <m:oMath>
        <m:r>
          <m:rPr>
            <m:sty m:val="p"/>
          </m:rPr>
          <w:rPr>
            <w:rStyle w:val="eop"/>
            <w:rFonts w:ascii="Cambria Math" w:eastAsia="Symbol" w:hAnsi="Cambria Math"/>
          </w:rPr>
          <m:t>%RI=</m:t>
        </m:r>
        <m:f>
          <m:fPr>
            <m:ctrlPr>
              <w:rPr>
                <w:rStyle w:val="eop"/>
                <w:rFonts w:ascii="Cambria Math" w:eastAsia="Symbol" w:hAnsi="Cambria Math"/>
                <w:lang w:val="es-ES"/>
              </w:rPr>
            </m:ctrlPr>
          </m:fPr>
          <m:num>
            <m:r>
              <m:rPr>
                <m:sty m:val="p"/>
              </m:rPr>
              <w:rPr>
                <w:rStyle w:val="eop"/>
                <w:rFonts w:ascii="Cambria Math" w:eastAsia="Symbol" w:hAnsi="Cambria Math"/>
              </w:rPr>
              <m:t>NRI x 100</m:t>
            </m:r>
          </m:num>
          <m:den>
            <m:r>
              <m:rPr>
                <m:sty m:val="p"/>
              </m:rPr>
              <w:rPr>
                <w:rStyle w:val="eop"/>
                <w:rFonts w:ascii="Cambria Math" w:eastAsia="Symbol" w:hAnsi="Cambria Math"/>
              </w:rPr>
              <m:t>Nmuestra</m:t>
            </m:r>
          </m:den>
        </m:f>
      </m:oMath>
    </w:p>
    <w:p w:rsidR="00690B75" w:rsidRDefault="00690B75" w:rsidP="00A36217">
      <w:pPr>
        <w:spacing w:after="0" w:line="360" w:lineRule="auto"/>
        <w:jc w:val="both"/>
        <w:rPr>
          <w:rFonts w:ascii="Times New Roman" w:hAnsi="Times New Roman"/>
          <w:b/>
          <w:i/>
          <w:sz w:val="24"/>
          <w:szCs w:val="24"/>
        </w:rPr>
      </w:pPr>
    </w:p>
    <w:p w:rsidR="00A36217" w:rsidRPr="00A36217" w:rsidRDefault="00A36217" w:rsidP="00A36217">
      <w:pPr>
        <w:spacing w:after="0" w:line="360" w:lineRule="auto"/>
        <w:jc w:val="both"/>
        <w:rPr>
          <w:rFonts w:ascii="Times New Roman" w:hAnsi="Times New Roman"/>
          <w:b/>
          <w:i/>
          <w:sz w:val="24"/>
          <w:szCs w:val="24"/>
        </w:rPr>
      </w:pPr>
      <w:r w:rsidRPr="00A36217">
        <w:rPr>
          <w:rFonts w:ascii="Times New Roman" w:hAnsi="Times New Roman"/>
          <w:b/>
          <w:i/>
          <w:sz w:val="24"/>
          <w:szCs w:val="24"/>
        </w:rPr>
        <w:lastRenderedPageBreak/>
        <w:t xml:space="preserve">                      Descripción:</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b/>
          <w:sz w:val="24"/>
          <w:szCs w:val="24"/>
        </w:rPr>
        <w:t>%RC=</w:t>
      </w:r>
      <w:r w:rsidRPr="00A36217">
        <w:rPr>
          <w:rFonts w:ascii="Times New Roman" w:hAnsi="Times New Roman"/>
          <w:sz w:val="24"/>
          <w:szCs w:val="24"/>
        </w:rPr>
        <w:t xml:space="preserve"> Porcentaje de respuestas correctas</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b/>
          <w:sz w:val="24"/>
          <w:szCs w:val="24"/>
        </w:rPr>
        <w:t>%RI=</w:t>
      </w:r>
      <w:r w:rsidRPr="00A36217">
        <w:rPr>
          <w:rFonts w:ascii="Times New Roman" w:hAnsi="Times New Roman"/>
          <w:sz w:val="24"/>
          <w:szCs w:val="24"/>
        </w:rPr>
        <w:t xml:space="preserve"> Porcentaje de respuestas incorrectas</w:t>
      </w: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El cálculo del índice de discriminación se lo determina mediante la relación existente entre contestar de forma asertiva o no al ítem, y la puntuación total alcanzada en la evaluación mediante el empleo de dos coeficientes de correlación. El primero se refiere al punto </w:t>
      </w:r>
      <w:proofErr w:type="spellStart"/>
      <w:r w:rsidRPr="00A36217">
        <w:rPr>
          <w:rFonts w:ascii="Times New Roman" w:hAnsi="Times New Roman"/>
          <w:sz w:val="24"/>
          <w:szCs w:val="24"/>
        </w:rPr>
        <w:t>biserial</w:t>
      </w:r>
      <w:proofErr w:type="spellEnd"/>
      <w:r w:rsidRPr="00A36217">
        <w:rPr>
          <w:rFonts w:ascii="Times New Roman" w:hAnsi="Times New Roman"/>
          <w:sz w:val="24"/>
          <w:szCs w:val="24"/>
        </w:rPr>
        <w:t xml:space="preserve"> para el cual las contestaciones conforman una distribución dicotómica, y el punto </w:t>
      </w:r>
      <w:proofErr w:type="spellStart"/>
      <w:r w:rsidRPr="00A36217">
        <w:rPr>
          <w:rFonts w:ascii="Times New Roman" w:hAnsi="Times New Roman"/>
          <w:sz w:val="24"/>
          <w:szCs w:val="24"/>
        </w:rPr>
        <w:t>biserial</w:t>
      </w:r>
      <w:proofErr w:type="spellEnd"/>
      <w:r w:rsidRPr="00A36217">
        <w:rPr>
          <w:rFonts w:ascii="Times New Roman" w:hAnsi="Times New Roman"/>
          <w:sz w:val="24"/>
          <w:szCs w:val="24"/>
        </w:rPr>
        <w:t xml:space="preserve"> para el cual las contestaciones elaboradas por los aspirantes son correctas o no Nelson (2001). Este tipo de correlaciones permite tipificar que responder acertadamente al ítem, permite alcanzar altas puntuaciones en la evaluación, y contrariamente responder incorrectamente se asocia con la obtención de bajas puntuaciones, de ser así los resultados, el ítem discrimina entre los aspirantes que poseen el rasgo desarrollado y los que no lo poseen, permitiendo considerar de esta manera que evaluar el mismo rasgo dentro de la evaluación es factible. </w:t>
      </w:r>
    </w:p>
    <w:p w:rsidR="00A36217" w:rsidRPr="00F46036" w:rsidRDefault="00A36217" w:rsidP="00A36217">
      <w:pPr>
        <w:spacing w:after="0" w:line="360" w:lineRule="auto"/>
        <w:jc w:val="both"/>
        <w:rPr>
          <w:rFonts w:ascii="Times New Roman" w:hAnsi="Times New Roman"/>
          <w:sz w:val="20"/>
          <w:szCs w:val="24"/>
        </w:rPr>
      </w:pPr>
    </w:p>
    <w:p w:rsidR="00A36217" w:rsidRPr="00A36217" w:rsidRDefault="00A36217" w:rsidP="00A36217">
      <w:pPr>
        <w:spacing w:after="0" w:line="360" w:lineRule="auto"/>
        <w:jc w:val="both"/>
        <w:rPr>
          <w:rFonts w:ascii="Times New Roman" w:hAnsi="Times New Roman"/>
          <w:b/>
          <w:sz w:val="24"/>
          <w:szCs w:val="24"/>
        </w:rPr>
      </w:pPr>
      <w:r w:rsidRPr="00A36217">
        <w:rPr>
          <w:rFonts w:ascii="Times New Roman" w:hAnsi="Times New Roman"/>
          <w:b/>
          <w:sz w:val="24"/>
          <w:szCs w:val="24"/>
        </w:rPr>
        <w:t xml:space="preserve">Coeficiente de correlación de punto </w:t>
      </w:r>
      <w:proofErr w:type="spellStart"/>
      <w:r w:rsidRPr="00A36217">
        <w:rPr>
          <w:rFonts w:ascii="Times New Roman" w:hAnsi="Times New Roman"/>
          <w:b/>
          <w:sz w:val="24"/>
          <w:szCs w:val="24"/>
        </w:rPr>
        <w:t>biserial</w:t>
      </w:r>
      <w:proofErr w:type="spellEnd"/>
    </w:p>
    <w:p w:rsidR="00A36217" w:rsidRPr="00C413D5" w:rsidRDefault="00A36217" w:rsidP="00A36217">
      <w:pPr>
        <w:pStyle w:val="paragraph"/>
        <w:spacing w:before="0" w:beforeAutospacing="0" w:after="0" w:afterAutospacing="0" w:line="360" w:lineRule="auto"/>
        <w:jc w:val="center"/>
        <w:textAlignment w:val="baseline"/>
        <w:rPr>
          <w:rStyle w:val="normaltextrun"/>
          <w:rFonts w:eastAsia="Symbol"/>
        </w:rPr>
      </w:pPr>
      <m:oMathPara>
        <m:oMathParaPr>
          <m:jc m:val="center"/>
        </m:oMathParaPr>
        <m:oMath>
          <m:r>
            <m:rPr>
              <m:sty m:val="p"/>
            </m:rPr>
            <w:rPr>
              <w:rStyle w:val="normaltextrun"/>
              <w:rFonts w:ascii="Cambria Math" w:eastAsia="Symbol" w:hAnsi="Cambria Math"/>
            </w:rPr>
            <m:t>Rpb=</m:t>
          </m:r>
          <m:f>
            <m:fPr>
              <m:ctrlPr>
                <w:rPr>
                  <w:rStyle w:val="normaltextrun"/>
                  <w:rFonts w:ascii="Cambria Math" w:eastAsia="Symbol" w:hAnsi="Cambria Math"/>
                  <w:lang w:val="es-ES"/>
                </w:rPr>
              </m:ctrlPr>
            </m:fPr>
            <m:num>
              <m:r>
                <m:rPr>
                  <m:sty m:val="p"/>
                </m:rPr>
                <w:rPr>
                  <w:rStyle w:val="normaltextrun"/>
                  <w:rFonts w:ascii="Cambria Math" w:eastAsia="Symbol" w:hAnsi="Cambria Math"/>
                </w:rPr>
                <m:t>μe-μf</m:t>
              </m:r>
            </m:num>
            <m:den>
              <m:r>
                <m:rPr>
                  <m:sty m:val="p"/>
                </m:rPr>
                <w:rPr>
                  <w:rStyle w:val="normaltextrun"/>
                  <w:rFonts w:ascii="Cambria Math" w:eastAsia="Symbol" w:hAnsi="Cambria Math"/>
                </w:rPr>
                <m:t>σ</m:t>
              </m:r>
            </m:den>
          </m:f>
          <m:r>
            <m:rPr>
              <m:sty m:val="p"/>
            </m:rPr>
            <w:rPr>
              <w:rStyle w:val="normaltextrun"/>
              <w:rFonts w:ascii="Cambria Math" w:eastAsia="Symbol" w:hAnsi="Cambria Math"/>
            </w:rPr>
            <m:t xml:space="preserve"> </m:t>
          </m:r>
          <m:rad>
            <m:radPr>
              <m:degHide m:val="1"/>
              <m:ctrlPr>
                <w:rPr>
                  <w:rStyle w:val="normaltextrun"/>
                  <w:rFonts w:ascii="Cambria Math" w:eastAsia="Symbol" w:hAnsi="Cambria Math"/>
                  <w:lang w:val="es-ES"/>
                </w:rPr>
              </m:ctrlPr>
            </m:radPr>
            <m:deg/>
            <m:e>
              <m:r>
                <m:rPr>
                  <m:sty m:val="p"/>
                </m:rPr>
                <w:rPr>
                  <w:rStyle w:val="normaltextrun"/>
                  <w:rFonts w:ascii="Cambria Math" w:eastAsia="Symbol" w:hAnsi="Cambria Math"/>
                </w:rPr>
                <m:t>p x q</m:t>
              </m:r>
            </m:e>
          </m:rad>
        </m:oMath>
      </m:oMathPara>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Descripción: </w:t>
      </w:r>
    </w:p>
    <w:p w:rsidR="00A36217" w:rsidRPr="00A36217" w:rsidRDefault="00A36217" w:rsidP="00A36217">
      <w:pPr>
        <w:spacing w:after="0" w:line="360" w:lineRule="auto"/>
        <w:jc w:val="both"/>
        <w:rPr>
          <w:rFonts w:ascii="Times New Roman" w:hAnsi="Times New Roman"/>
          <w:sz w:val="24"/>
          <w:szCs w:val="24"/>
        </w:rPr>
      </w:pPr>
      <w:proofErr w:type="spellStart"/>
      <w:r w:rsidRPr="00A36217">
        <w:rPr>
          <w:rStyle w:val="normaltextrun"/>
          <w:rFonts w:ascii="Times New Roman" w:hAnsi="Times New Roman"/>
          <w:b/>
          <w:i/>
        </w:rPr>
        <w:t>Rpb</w:t>
      </w:r>
      <w:proofErr w:type="spellEnd"/>
      <w:r w:rsidRPr="00A36217">
        <w:rPr>
          <w:rStyle w:val="normaltextrun"/>
          <w:rFonts w:ascii="Times New Roman" w:hAnsi="Times New Roman"/>
          <w:b/>
          <w:i/>
        </w:rPr>
        <w:t>=</w:t>
      </w:r>
      <w:r>
        <w:rPr>
          <w:rStyle w:val="normaltextrun"/>
          <w:i/>
        </w:rPr>
        <w:t xml:space="preserve"> </w:t>
      </w:r>
      <w:r w:rsidRPr="00A36217">
        <w:rPr>
          <w:rFonts w:ascii="Times New Roman" w:hAnsi="Times New Roman"/>
          <w:sz w:val="24"/>
          <w:szCs w:val="24"/>
        </w:rPr>
        <w:t xml:space="preserve">Coeficiente de correlación de punto </w:t>
      </w:r>
      <w:proofErr w:type="spellStart"/>
      <w:r w:rsidRPr="00A36217">
        <w:rPr>
          <w:rFonts w:ascii="Times New Roman" w:hAnsi="Times New Roman"/>
          <w:sz w:val="24"/>
          <w:szCs w:val="24"/>
        </w:rPr>
        <w:t>biserial</w:t>
      </w:r>
      <w:proofErr w:type="spellEnd"/>
      <w:r w:rsidRPr="00A36217">
        <w:rPr>
          <w:rFonts w:ascii="Times New Roman" w:hAnsi="Times New Roman"/>
          <w:sz w:val="24"/>
          <w:szCs w:val="24"/>
        </w:rPr>
        <w:t xml:space="preserve"> </w:t>
      </w:r>
    </w:p>
    <w:p w:rsidR="00A36217" w:rsidRPr="00A36217" w:rsidRDefault="00A36217" w:rsidP="00A36217">
      <w:pPr>
        <w:spacing w:after="0" w:line="360" w:lineRule="auto"/>
        <w:jc w:val="both"/>
        <w:rPr>
          <w:rFonts w:ascii="Times New Roman" w:hAnsi="Times New Roman"/>
          <w:sz w:val="24"/>
          <w:szCs w:val="24"/>
        </w:rPr>
      </w:pPr>
      <m:oMath>
        <m:r>
          <m:rPr>
            <m:sty m:val="bi"/>
          </m:rPr>
          <w:rPr>
            <w:rStyle w:val="normaltextrun"/>
            <w:rFonts w:ascii="Cambria Math" w:hAnsi="Cambria Math"/>
          </w:rPr>
          <m:t>μe=</m:t>
        </m:r>
        <m:r>
          <w:rPr>
            <w:rStyle w:val="normaltextrun"/>
            <w:rFonts w:ascii="Cambria Math" w:hAnsi="Cambria Math"/>
          </w:rPr>
          <m:t xml:space="preserve"> </m:t>
        </m:r>
      </m:oMath>
      <w:r w:rsidRPr="00D71802">
        <w:rPr>
          <w:rStyle w:val="normaltextrun"/>
          <w:i/>
        </w:rPr>
        <w:t xml:space="preserve"> </w:t>
      </w:r>
      <w:r w:rsidRPr="00A36217">
        <w:rPr>
          <w:rFonts w:ascii="Times New Roman" w:hAnsi="Times New Roman"/>
          <w:sz w:val="24"/>
          <w:szCs w:val="24"/>
        </w:rPr>
        <w:t xml:space="preserve">  Promedio de calificaciones de los sujetos asociados al éxito</w:t>
      </w:r>
    </w:p>
    <w:p w:rsidR="00A36217" w:rsidRPr="00A36217" w:rsidRDefault="00A36217" w:rsidP="00A36217">
      <w:pPr>
        <w:spacing w:after="0" w:line="360" w:lineRule="auto"/>
        <w:jc w:val="both"/>
        <w:rPr>
          <w:rFonts w:ascii="Times New Roman" w:hAnsi="Times New Roman"/>
          <w:sz w:val="24"/>
          <w:szCs w:val="24"/>
        </w:rPr>
      </w:pPr>
      <m:oMath>
        <m:r>
          <m:rPr>
            <m:sty m:val="bi"/>
          </m:rPr>
          <w:rPr>
            <w:rStyle w:val="normaltextrun"/>
            <w:rFonts w:ascii="Cambria Math" w:hAnsi="Cambria Math"/>
          </w:rPr>
          <m:t>μf=</m:t>
        </m:r>
      </m:oMath>
      <w:r w:rsidRPr="00A36217">
        <w:rPr>
          <w:rFonts w:ascii="Times New Roman" w:hAnsi="Times New Roman"/>
          <w:sz w:val="24"/>
          <w:szCs w:val="24"/>
        </w:rPr>
        <w:t xml:space="preserve"> Promedio de calificaciones de los sujetos asociados al fracaso</w:t>
      </w:r>
    </w:p>
    <w:p w:rsidR="00A36217" w:rsidRPr="00A36217" w:rsidRDefault="00A36217" w:rsidP="00A36217">
      <w:pPr>
        <w:spacing w:after="0" w:line="360" w:lineRule="auto"/>
        <w:jc w:val="both"/>
        <w:rPr>
          <w:rFonts w:ascii="Times New Roman" w:hAnsi="Times New Roman"/>
          <w:sz w:val="24"/>
          <w:szCs w:val="24"/>
        </w:rPr>
      </w:pPr>
      <m:oMath>
        <m:r>
          <m:rPr>
            <m:sty m:val="bi"/>
          </m:rPr>
          <w:rPr>
            <w:rStyle w:val="normaltextrun"/>
            <w:rFonts w:ascii="Cambria Math" w:hAnsi="Cambria Math"/>
          </w:rPr>
          <m:t xml:space="preserve">σ= </m:t>
        </m:r>
      </m:oMath>
      <w:r w:rsidRPr="00A36217">
        <w:rPr>
          <w:rFonts w:ascii="Times New Roman" w:hAnsi="Times New Roman"/>
          <w:sz w:val="24"/>
          <w:szCs w:val="24"/>
        </w:rPr>
        <w:t xml:space="preserve">Desviación típica de la totalidad del grupo </w:t>
      </w:r>
    </w:p>
    <w:p w:rsidR="00A36217" w:rsidRPr="00A36217" w:rsidRDefault="00A36217" w:rsidP="00A36217">
      <w:pPr>
        <w:spacing w:after="0" w:line="360" w:lineRule="auto"/>
        <w:jc w:val="both"/>
        <w:rPr>
          <w:rFonts w:ascii="Times New Roman" w:hAnsi="Times New Roman"/>
          <w:sz w:val="24"/>
          <w:szCs w:val="24"/>
        </w:rPr>
      </w:pPr>
      <w:r w:rsidRPr="00A36217">
        <w:rPr>
          <w:rStyle w:val="normaltextrun"/>
          <w:rFonts w:ascii="Times New Roman" w:hAnsi="Times New Roman"/>
          <w:b/>
          <w:i/>
        </w:rPr>
        <w:t>p=</w:t>
      </w:r>
      <w:r w:rsidRPr="00A36217">
        <w:rPr>
          <w:rFonts w:ascii="Times New Roman" w:hAnsi="Times New Roman"/>
          <w:sz w:val="24"/>
          <w:szCs w:val="24"/>
        </w:rPr>
        <w:t xml:space="preserve"> proporción de sujetos asociados al éxito </w:t>
      </w:r>
    </w:p>
    <w:p w:rsidR="00A36217" w:rsidRPr="00A36217" w:rsidRDefault="00A36217" w:rsidP="00A36217">
      <w:pPr>
        <w:spacing w:after="0" w:line="360" w:lineRule="auto"/>
        <w:jc w:val="both"/>
        <w:rPr>
          <w:rFonts w:ascii="Times New Roman" w:hAnsi="Times New Roman"/>
          <w:sz w:val="24"/>
          <w:szCs w:val="24"/>
        </w:rPr>
      </w:pPr>
      <w:r w:rsidRPr="00A36217">
        <w:rPr>
          <w:rStyle w:val="normaltextrun"/>
          <w:rFonts w:ascii="Times New Roman" w:hAnsi="Times New Roman"/>
          <w:b/>
          <w:i/>
        </w:rPr>
        <w:t>q</w:t>
      </w:r>
      <w:proofErr w:type="gramStart"/>
      <w:r w:rsidRPr="00A36217">
        <w:rPr>
          <w:rStyle w:val="normaltextrun"/>
          <w:rFonts w:ascii="Times New Roman" w:hAnsi="Times New Roman"/>
          <w:b/>
          <w:i/>
        </w:rPr>
        <w:t>=</w:t>
      </w:r>
      <w:r w:rsidRPr="00D71802">
        <w:rPr>
          <w:rStyle w:val="normaltextrun"/>
          <w:i/>
        </w:rPr>
        <w:t xml:space="preserve"> </w:t>
      </w:r>
      <w:r w:rsidRPr="00A36217">
        <w:rPr>
          <w:rFonts w:ascii="Times New Roman" w:hAnsi="Times New Roman"/>
          <w:sz w:val="24"/>
          <w:szCs w:val="24"/>
        </w:rPr>
        <w:t xml:space="preserve"> proporción</w:t>
      </w:r>
      <w:proofErr w:type="gramEnd"/>
      <w:r w:rsidRPr="00A36217">
        <w:rPr>
          <w:rFonts w:ascii="Times New Roman" w:hAnsi="Times New Roman"/>
          <w:sz w:val="24"/>
          <w:szCs w:val="24"/>
        </w:rPr>
        <w:t xml:space="preserve"> de sujetos asociados al fracaso</w:t>
      </w:r>
    </w:p>
    <w:p w:rsidR="00A36217" w:rsidRPr="00F46036" w:rsidRDefault="00A36217" w:rsidP="00A36217">
      <w:pPr>
        <w:spacing w:after="0" w:line="360" w:lineRule="auto"/>
        <w:jc w:val="both"/>
        <w:rPr>
          <w:rFonts w:ascii="Times New Roman" w:hAnsi="Times New Roman"/>
          <w:sz w:val="20"/>
          <w:szCs w:val="24"/>
        </w:rPr>
      </w:pP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Para la interpretación de los resultados de los ítems, existen diversas tablas que consideran cinco categorías para medir el nivel de dificultad: Muy difícil, Difícil, Promedio, Fácil y Muy fácil. La tabla que con mayor frecuencia se utiliza para estos fines, es la diseñada por </w:t>
      </w:r>
      <w:proofErr w:type="spellStart"/>
      <w:r w:rsidRPr="00A36217">
        <w:rPr>
          <w:rFonts w:ascii="Times New Roman" w:hAnsi="Times New Roman"/>
          <w:sz w:val="24"/>
          <w:szCs w:val="24"/>
        </w:rPr>
        <w:t>Crocker</w:t>
      </w:r>
      <w:proofErr w:type="spellEnd"/>
      <w:r w:rsidRPr="00A36217">
        <w:rPr>
          <w:rFonts w:ascii="Times New Roman" w:hAnsi="Times New Roman"/>
          <w:sz w:val="24"/>
          <w:szCs w:val="24"/>
        </w:rPr>
        <w:t xml:space="preserve"> y Algina (1986) quienes establecen intervalos para las diferentes categorías cómo se muestra en la tabla número 1:  </w:t>
      </w:r>
    </w:p>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center"/>
        <w:rPr>
          <w:rFonts w:ascii="Times New Roman" w:hAnsi="Times New Roman"/>
          <w:sz w:val="20"/>
          <w:szCs w:val="24"/>
        </w:rPr>
      </w:pPr>
      <w:r w:rsidRPr="00A36217">
        <w:rPr>
          <w:rFonts w:ascii="Times New Roman" w:hAnsi="Times New Roman"/>
          <w:b/>
          <w:sz w:val="20"/>
          <w:szCs w:val="24"/>
        </w:rPr>
        <w:lastRenderedPageBreak/>
        <w:t>Tabla N° 1:</w:t>
      </w:r>
      <w:r w:rsidRPr="00A36217">
        <w:rPr>
          <w:rFonts w:ascii="Times New Roman" w:hAnsi="Times New Roman"/>
          <w:sz w:val="20"/>
          <w:szCs w:val="24"/>
        </w:rPr>
        <w:t xml:space="preserve"> Clasificación de criterios de los índices de dificultad</w:t>
      </w:r>
    </w:p>
    <w:tbl>
      <w:tblPr>
        <w:tblStyle w:val="Tablanormal2"/>
        <w:tblW w:w="0" w:type="auto"/>
        <w:jc w:val="center"/>
        <w:tblLook w:val="04A0" w:firstRow="1" w:lastRow="0" w:firstColumn="1" w:lastColumn="0" w:noHBand="0" w:noVBand="1"/>
      </w:tblPr>
      <w:tblGrid>
        <w:gridCol w:w="2753"/>
        <w:gridCol w:w="2754"/>
        <w:gridCol w:w="2754"/>
      </w:tblGrid>
      <w:tr w:rsidR="00A36217" w:rsidRPr="00C47BEE" w:rsidTr="00A362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F4297B" w:rsidRDefault="00A36217" w:rsidP="00A36217">
            <w:pPr>
              <w:pStyle w:val="paragraph"/>
              <w:spacing w:before="0" w:beforeAutospacing="0" w:after="0" w:afterAutospacing="0" w:line="276" w:lineRule="auto"/>
              <w:jc w:val="center"/>
              <w:textAlignment w:val="baseline"/>
              <w:rPr>
                <w:i/>
                <w:sz w:val="20"/>
                <w:szCs w:val="20"/>
                <w:lang w:val="es-MX"/>
              </w:rPr>
            </w:pPr>
            <w:r w:rsidRPr="00F4297B">
              <w:rPr>
                <w:i/>
                <w:sz w:val="20"/>
                <w:szCs w:val="20"/>
                <w:lang w:val="es-MX"/>
              </w:rPr>
              <w:t>Categorías</w:t>
            </w:r>
          </w:p>
        </w:tc>
        <w:tc>
          <w:tcPr>
            <w:tcW w:w="2754" w:type="dxa"/>
          </w:tcPr>
          <w:p w:rsidR="00A36217" w:rsidRPr="00F4297B" w:rsidRDefault="00A36217" w:rsidP="00A36217">
            <w:pPr>
              <w:pStyle w:val="paragraph"/>
              <w:spacing w:before="0" w:beforeAutospacing="0" w:after="0" w:afterAutospacing="0" w:line="276" w:lineRule="auto"/>
              <w:jc w:val="center"/>
              <w:textAlignment w:val="baseline"/>
              <w:cnfStyle w:val="100000000000" w:firstRow="1" w:lastRow="0" w:firstColumn="0" w:lastColumn="0" w:oddVBand="0" w:evenVBand="0" w:oddHBand="0" w:evenHBand="0" w:firstRowFirstColumn="0" w:firstRowLastColumn="0" w:lastRowFirstColumn="0" w:lastRowLastColumn="0"/>
              <w:rPr>
                <w:i/>
                <w:sz w:val="20"/>
                <w:szCs w:val="20"/>
                <w:lang w:val="es-ES"/>
              </w:rPr>
            </w:pPr>
            <w:proofErr w:type="spellStart"/>
            <w:r w:rsidRPr="00F4297B">
              <w:rPr>
                <w:i/>
                <w:sz w:val="20"/>
                <w:szCs w:val="20"/>
              </w:rPr>
              <w:t>Porcentaje</w:t>
            </w:r>
            <w:proofErr w:type="spellEnd"/>
            <w:r w:rsidRPr="00F4297B">
              <w:rPr>
                <w:i/>
                <w:sz w:val="20"/>
                <w:szCs w:val="20"/>
              </w:rPr>
              <w:t xml:space="preserve"> de </w:t>
            </w:r>
            <w:proofErr w:type="spellStart"/>
            <w:r w:rsidRPr="00F4297B">
              <w:rPr>
                <w:i/>
                <w:sz w:val="20"/>
                <w:szCs w:val="20"/>
              </w:rPr>
              <w:t>respuestas</w:t>
            </w:r>
            <w:proofErr w:type="spellEnd"/>
            <w:r w:rsidRPr="00F4297B">
              <w:rPr>
                <w:i/>
                <w:sz w:val="20"/>
                <w:szCs w:val="20"/>
              </w:rPr>
              <w:t xml:space="preserve"> </w:t>
            </w:r>
            <w:proofErr w:type="spellStart"/>
            <w:r w:rsidRPr="00F4297B">
              <w:rPr>
                <w:i/>
                <w:sz w:val="20"/>
                <w:szCs w:val="20"/>
              </w:rPr>
              <w:t>correctas</w:t>
            </w:r>
            <w:proofErr w:type="spellEnd"/>
          </w:p>
        </w:tc>
        <w:tc>
          <w:tcPr>
            <w:tcW w:w="2754" w:type="dxa"/>
          </w:tcPr>
          <w:p w:rsidR="00A36217" w:rsidRPr="00F4297B" w:rsidRDefault="00A36217" w:rsidP="00A36217">
            <w:pPr>
              <w:pStyle w:val="paragraph"/>
              <w:spacing w:before="0" w:beforeAutospacing="0" w:after="0" w:afterAutospacing="0" w:line="276" w:lineRule="auto"/>
              <w:jc w:val="center"/>
              <w:textAlignment w:val="baseline"/>
              <w:cnfStyle w:val="100000000000" w:firstRow="1" w:lastRow="0" w:firstColumn="0" w:lastColumn="0" w:oddVBand="0" w:evenVBand="0" w:oddHBand="0" w:evenHBand="0" w:firstRowFirstColumn="0" w:firstRowLastColumn="0" w:lastRowFirstColumn="0" w:lastRowLastColumn="0"/>
              <w:rPr>
                <w:i/>
                <w:sz w:val="20"/>
                <w:szCs w:val="20"/>
                <w:lang w:val="es-ES"/>
              </w:rPr>
            </w:pPr>
            <w:proofErr w:type="spellStart"/>
            <w:r w:rsidRPr="00F4297B">
              <w:rPr>
                <w:i/>
                <w:sz w:val="20"/>
                <w:szCs w:val="20"/>
              </w:rPr>
              <w:t>Porcentaje</w:t>
            </w:r>
            <w:proofErr w:type="spellEnd"/>
            <w:r w:rsidRPr="00F4297B">
              <w:rPr>
                <w:i/>
                <w:sz w:val="20"/>
                <w:szCs w:val="20"/>
              </w:rPr>
              <w:t xml:space="preserve"> de </w:t>
            </w:r>
            <w:proofErr w:type="spellStart"/>
            <w:r w:rsidRPr="00F4297B">
              <w:rPr>
                <w:i/>
                <w:sz w:val="20"/>
                <w:szCs w:val="20"/>
              </w:rPr>
              <w:t>respuestas</w:t>
            </w:r>
            <w:proofErr w:type="spellEnd"/>
            <w:r w:rsidRPr="00F4297B">
              <w:rPr>
                <w:i/>
                <w:sz w:val="20"/>
                <w:szCs w:val="20"/>
              </w:rPr>
              <w:t xml:space="preserve"> </w:t>
            </w:r>
            <w:proofErr w:type="spellStart"/>
            <w:r w:rsidRPr="00F4297B">
              <w:rPr>
                <w:i/>
                <w:sz w:val="20"/>
                <w:szCs w:val="20"/>
              </w:rPr>
              <w:t>incorrectas</w:t>
            </w:r>
            <w:proofErr w:type="spellEnd"/>
          </w:p>
        </w:tc>
      </w:tr>
      <w:tr w:rsidR="00A36217" w:rsidRPr="00C47BEE" w:rsidTr="00A36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C47BEE" w:rsidRDefault="00A36217" w:rsidP="00A36217">
            <w:pPr>
              <w:pStyle w:val="paragraph"/>
              <w:spacing w:before="0" w:beforeAutospacing="0" w:after="0" w:afterAutospacing="0" w:line="276" w:lineRule="auto"/>
              <w:jc w:val="center"/>
              <w:textAlignment w:val="baseline"/>
              <w:rPr>
                <w:sz w:val="20"/>
                <w:szCs w:val="20"/>
                <w:lang w:val="es-ES"/>
              </w:rPr>
            </w:pPr>
            <w:r>
              <w:rPr>
                <w:sz w:val="20"/>
                <w:szCs w:val="20"/>
                <w:lang w:val="es-ES"/>
              </w:rPr>
              <w:t>Muy difícil</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r>
              <w:rPr>
                <w:sz w:val="20"/>
                <w:szCs w:val="20"/>
                <w:lang w:val="es-ES"/>
              </w:rPr>
              <w:t>0 – 20</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r>
              <w:rPr>
                <w:sz w:val="20"/>
                <w:szCs w:val="20"/>
                <w:lang w:val="es-ES"/>
              </w:rPr>
              <w:t>80 – 100</w:t>
            </w:r>
          </w:p>
        </w:tc>
      </w:tr>
      <w:tr w:rsidR="00A36217" w:rsidRPr="00C47BEE" w:rsidTr="00A36217">
        <w:trPr>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C47BEE" w:rsidRDefault="00A36217" w:rsidP="00A36217">
            <w:pPr>
              <w:pStyle w:val="paragraph"/>
              <w:spacing w:before="0" w:beforeAutospacing="0" w:after="0" w:afterAutospacing="0" w:line="276" w:lineRule="auto"/>
              <w:jc w:val="center"/>
              <w:textAlignment w:val="baseline"/>
              <w:rPr>
                <w:sz w:val="20"/>
                <w:szCs w:val="20"/>
                <w:lang w:val="es-ES"/>
              </w:rPr>
            </w:pPr>
            <w:r>
              <w:rPr>
                <w:sz w:val="20"/>
                <w:szCs w:val="20"/>
                <w:lang w:val="es-ES"/>
              </w:rPr>
              <w:t>Difícil</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S"/>
              </w:rPr>
            </w:pPr>
            <w:r>
              <w:rPr>
                <w:sz w:val="20"/>
                <w:szCs w:val="20"/>
                <w:lang w:val="es-ES"/>
              </w:rPr>
              <w:t>20 – 40</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S"/>
              </w:rPr>
            </w:pPr>
            <w:r>
              <w:rPr>
                <w:sz w:val="20"/>
                <w:szCs w:val="20"/>
                <w:lang w:val="es-ES"/>
              </w:rPr>
              <w:t>60 – 80</w:t>
            </w:r>
          </w:p>
        </w:tc>
      </w:tr>
      <w:tr w:rsidR="00A36217" w:rsidRPr="00C47BEE" w:rsidTr="00A36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C47BEE" w:rsidRDefault="00A36217" w:rsidP="00A36217">
            <w:pPr>
              <w:pStyle w:val="paragraph"/>
              <w:spacing w:before="0" w:beforeAutospacing="0" w:after="0" w:afterAutospacing="0" w:line="276" w:lineRule="auto"/>
              <w:jc w:val="center"/>
              <w:textAlignment w:val="baseline"/>
              <w:rPr>
                <w:sz w:val="20"/>
                <w:szCs w:val="20"/>
                <w:lang w:val="es-ES"/>
              </w:rPr>
            </w:pPr>
            <w:r>
              <w:rPr>
                <w:sz w:val="20"/>
                <w:szCs w:val="20"/>
                <w:lang w:val="es-ES"/>
              </w:rPr>
              <w:t>Promedio</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r>
              <w:rPr>
                <w:sz w:val="20"/>
                <w:szCs w:val="20"/>
                <w:lang w:val="es-ES"/>
              </w:rPr>
              <w:t>20 – 50</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r>
              <w:rPr>
                <w:sz w:val="20"/>
                <w:szCs w:val="20"/>
                <w:lang w:val="es-ES"/>
              </w:rPr>
              <w:t>40 – 60</w:t>
            </w:r>
          </w:p>
        </w:tc>
      </w:tr>
      <w:tr w:rsidR="00A36217" w:rsidRPr="00C47BEE" w:rsidTr="00A36217">
        <w:trPr>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C47BEE" w:rsidRDefault="00A36217" w:rsidP="00A36217">
            <w:pPr>
              <w:pStyle w:val="paragraph"/>
              <w:spacing w:before="0" w:beforeAutospacing="0" w:after="0" w:afterAutospacing="0" w:line="276" w:lineRule="auto"/>
              <w:jc w:val="center"/>
              <w:textAlignment w:val="baseline"/>
              <w:rPr>
                <w:sz w:val="20"/>
                <w:szCs w:val="20"/>
                <w:lang w:val="es-ES"/>
              </w:rPr>
            </w:pPr>
            <w:r>
              <w:rPr>
                <w:sz w:val="20"/>
                <w:szCs w:val="20"/>
                <w:lang w:val="es-ES"/>
              </w:rPr>
              <w:t>Fácil</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S"/>
              </w:rPr>
            </w:pPr>
            <w:r>
              <w:rPr>
                <w:sz w:val="20"/>
                <w:szCs w:val="20"/>
                <w:lang w:val="es-ES"/>
              </w:rPr>
              <w:t>60 – 80</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S"/>
              </w:rPr>
            </w:pPr>
            <w:r>
              <w:rPr>
                <w:sz w:val="20"/>
                <w:szCs w:val="20"/>
                <w:lang w:val="es-ES"/>
              </w:rPr>
              <w:t>20 – 40</w:t>
            </w:r>
          </w:p>
        </w:tc>
      </w:tr>
      <w:tr w:rsidR="00A36217" w:rsidRPr="00C47BEE" w:rsidTr="00A36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C47BEE" w:rsidRDefault="00A36217" w:rsidP="00A36217">
            <w:pPr>
              <w:pStyle w:val="paragraph"/>
              <w:spacing w:before="0" w:beforeAutospacing="0" w:after="0" w:afterAutospacing="0" w:line="276" w:lineRule="auto"/>
              <w:jc w:val="center"/>
              <w:textAlignment w:val="baseline"/>
              <w:rPr>
                <w:sz w:val="20"/>
                <w:szCs w:val="20"/>
                <w:lang w:val="es-ES"/>
              </w:rPr>
            </w:pPr>
            <w:r>
              <w:rPr>
                <w:sz w:val="20"/>
                <w:szCs w:val="20"/>
                <w:lang w:val="es-ES"/>
              </w:rPr>
              <w:t>Muy fácil</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r>
              <w:rPr>
                <w:sz w:val="20"/>
                <w:szCs w:val="20"/>
                <w:lang w:val="es-ES"/>
              </w:rPr>
              <w:t>80 – 100</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r>
              <w:rPr>
                <w:sz w:val="20"/>
                <w:szCs w:val="20"/>
                <w:lang w:val="es-ES"/>
              </w:rPr>
              <w:t>0 – 20</w:t>
            </w:r>
          </w:p>
        </w:tc>
      </w:tr>
    </w:tbl>
    <w:p w:rsidR="00A36217" w:rsidRPr="00A36217" w:rsidRDefault="00A36217" w:rsidP="00A36217">
      <w:pPr>
        <w:spacing w:after="0" w:line="360" w:lineRule="auto"/>
        <w:jc w:val="both"/>
        <w:rPr>
          <w:rFonts w:ascii="Times New Roman" w:hAnsi="Times New Roman"/>
          <w:sz w:val="24"/>
          <w:szCs w:val="24"/>
        </w:rPr>
      </w:pP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Para el análisis e interpretación de los resultados de la discriminación orientados en la correlación de punto </w:t>
      </w:r>
      <w:proofErr w:type="spellStart"/>
      <w:r w:rsidRPr="00A36217">
        <w:rPr>
          <w:rFonts w:ascii="Times New Roman" w:hAnsi="Times New Roman"/>
          <w:sz w:val="24"/>
          <w:szCs w:val="24"/>
        </w:rPr>
        <w:t>biserial</w:t>
      </w:r>
      <w:proofErr w:type="spellEnd"/>
      <w:r w:rsidRPr="00A36217">
        <w:rPr>
          <w:rFonts w:ascii="Times New Roman" w:hAnsi="Times New Roman"/>
          <w:sz w:val="24"/>
          <w:szCs w:val="24"/>
        </w:rPr>
        <w:t xml:space="preserve"> existen tablas que sugieren distintos intervalos, una de las más empleadas para este fin es la diseñada por </w:t>
      </w:r>
      <w:proofErr w:type="spellStart"/>
      <w:r w:rsidRPr="00A36217">
        <w:rPr>
          <w:rFonts w:ascii="Times New Roman" w:hAnsi="Times New Roman"/>
          <w:sz w:val="24"/>
          <w:szCs w:val="24"/>
        </w:rPr>
        <w:t>Ebel</w:t>
      </w:r>
      <w:proofErr w:type="spellEnd"/>
      <w:r w:rsidRPr="00A36217">
        <w:rPr>
          <w:rFonts w:ascii="Times New Roman" w:hAnsi="Times New Roman"/>
          <w:sz w:val="24"/>
          <w:szCs w:val="24"/>
        </w:rPr>
        <w:t xml:space="preserve"> y </w:t>
      </w:r>
      <w:proofErr w:type="spellStart"/>
      <w:r w:rsidRPr="00A36217">
        <w:rPr>
          <w:rFonts w:ascii="Times New Roman" w:hAnsi="Times New Roman"/>
          <w:sz w:val="24"/>
          <w:szCs w:val="24"/>
        </w:rPr>
        <w:t>Frisbie</w:t>
      </w:r>
      <w:proofErr w:type="spellEnd"/>
      <w:r w:rsidRPr="00A36217">
        <w:rPr>
          <w:rFonts w:ascii="Times New Roman" w:hAnsi="Times New Roman"/>
          <w:sz w:val="24"/>
          <w:szCs w:val="24"/>
        </w:rPr>
        <w:t xml:space="preserve"> (1986), quienes establecen cinco categorías para la discriminación de los ítems, como se muestra a continuación en la tabla número 2: </w:t>
      </w:r>
    </w:p>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center"/>
        <w:rPr>
          <w:rFonts w:ascii="Times New Roman" w:hAnsi="Times New Roman"/>
          <w:sz w:val="20"/>
          <w:szCs w:val="24"/>
        </w:rPr>
      </w:pPr>
      <w:r w:rsidRPr="00A36217">
        <w:rPr>
          <w:rFonts w:ascii="Times New Roman" w:hAnsi="Times New Roman"/>
          <w:b/>
          <w:sz w:val="20"/>
          <w:szCs w:val="24"/>
        </w:rPr>
        <w:t>Tabla N° 2:</w:t>
      </w:r>
      <w:r w:rsidRPr="00A36217">
        <w:rPr>
          <w:rFonts w:ascii="Times New Roman" w:hAnsi="Times New Roman"/>
          <w:sz w:val="20"/>
          <w:szCs w:val="24"/>
        </w:rPr>
        <w:t xml:space="preserve"> Clasificación de criterios de los índices de discriminación</w:t>
      </w:r>
    </w:p>
    <w:tbl>
      <w:tblPr>
        <w:tblStyle w:val="Tablanormal2"/>
        <w:tblW w:w="0" w:type="auto"/>
        <w:jc w:val="center"/>
        <w:tblLook w:val="04A0" w:firstRow="1" w:lastRow="0" w:firstColumn="1" w:lastColumn="0" w:noHBand="0" w:noVBand="1"/>
      </w:tblPr>
      <w:tblGrid>
        <w:gridCol w:w="2753"/>
        <w:gridCol w:w="2754"/>
        <w:gridCol w:w="2754"/>
      </w:tblGrid>
      <w:tr w:rsidR="00A36217" w:rsidRPr="00C47BEE" w:rsidTr="00A362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C47BEE" w:rsidRDefault="00A36217" w:rsidP="00A36217">
            <w:pPr>
              <w:pStyle w:val="paragraph"/>
              <w:spacing w:before="0" w:beforeAutospacing="0" w:after="0" w:afterAutospacing="0" w:line="276" w:lineRule="auto"/>
              <w:jc w:val="center"/>
              <w:textAlignment w:val="baseline"/>
              <w:rPr>
                <w:sz w:val="20"/>
                <w:szCs w:val="20"/>
                <w:lang w:val="es-MX"/>
              </w:rPr>
            </w:pPr>
            <w:r w:rsidRPr="00C47BEE">
              <w:rPr>
                <w:sz w:val="20"/>
                <w:szCs w:val="20"/>
                <w:lang w:val="es-MX"/>
              </w:rPr>
              <w:t xml:space="preserve">Rango de Discriminación </w:t>
            </w:r>
            <w:proofErr w:type="spellStart"/>
            <w:r w:rsidRPr="00C47BEE">
              <w:rPr>
                <w:sz w:val="20"/>
                <w:szCs w:val="20"/>
                <w:lang w:val="es-MX"/>
              </w:rPr>
              <w:t>N</w:t>
            </w:r>
            <w:r>
              <w:rPr>
                <w:sz w:val="20"/>
                <w:szCs w:val="20"/>
                <w:lang w:val="es-MX"/>
              </w:rPr>
              <w:t>iv</w:t>
            </w:r>
            <w:r w:rsidRPr="00C47BEE">
              <w:rPr>
                <w:sz w:val="20"/>
                <w:szCs w:val="20"/>
                <w:lang w:val="es-MX"/>
              </w:rPr>
              <w:t>.Dis</w:t>
            </w:r>
            <w:proofErr w:type="spellEnd"/>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100000000000" w:firstRow="1" w:lastRow="0" w:firstColumn="0" w:lastColumn="0" w:oddVBand="0" w:evenVBand="0" w:oddHBand="0" w:evenHBand="0" w:firstRowFirstColumn="0" w:firstRowLastColumn="0" w:lastRowFirstColumn="0" w:lastRowLastColumn="0"/>
              <w:rPr>
                <w:sz w:val="20"/>
                <w:szCs w:val="20"/>
                <w:lang w:val="es-ES"/>
              </w:rPr>
            </w:pPr>
            <w:proofErr w:type="spellStart"/>
            <w:r w:rsidRPr="00C47BEE">
              <w:rPr>
                <w:sz w:val="20"/>
                <w:szCs w:val="20"/>
              </w:rPr>
              <w:t>Calidad</w:t>
            </w:r>
            <w:proofErr w:type="spellEnd"/>
            <w:r w:rsidRPr="00C47BEE">
              <w:rPr>
                <w:sz w:val="20"/>
                <w:szCs w:val="20"/>
              </w:rPr>
              <w:t xml:space="preserve"> o </w:t>
            </w:r>
            <w:proofErr w:type="spellStart"/>
            <w:r w:rsidRPr="00C47BEE">
              <w:rPr>
                <w:sz w:val="20"/>
                <w:szCs w:val="20"/>
              </w:rPr>
              <w:t>Categoría</w:t>
            </w:r>
            <w:proofErr w:type="spellEnd"/>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100000000000" w:firstRow="1" w:lastRow="0" w:firstColumn="0" w:lastColumn="0" w:oddVBand="0" w:evenVBand="0" w:oddHBand="0" w:evenHBand="0" w:firstRowFirstColumn="0" w:firstRowLastColumn="0" w:lastRowFirstColumn="0" w:lastRowLastColumn="0"/>
              <w:rPr>
                <w:sz w:val="20"/>
                <w:szCs w:val="20"/>
                <w:lang w:val="es-ES"/>
              </w:rPr>
            </w:pPr>
            <w:proofErr w:type="spellStart"/>
            <w:r w:rsidRPr="00C47BEE">
              <w:rPr>
                <w:sz w:val="20"/>
                <w:szCs w:val="20"/>
              </w:rPr>
              <w:t>Recomendación</w:t>
            </w:r>
            <w:proofErr w:type="spellEnd"/>
            <w:r w:rsidRPr="00C47BEE">
              <w:rPr>
                <w:sz w:val="20"/>
                <w:szCs w:val="20"/>
              </w:rPr>
              <w:t xml:space="preserve"> </w:t>
            </w:r>
            <w:proofErr w:type="spellStart"/>
            <w:r w:rsidRPr="00C47BEE">
              <w:rPr>
                <w:sz w:val="20"/>
                <w:szCs w:val="20"/>
              </w:rPr>
              <w:t>Técnica</w:t>
            </w:r>
            <w:proofErr w:type="spellEnd"/>
          </w:p>
        </w:tc>
      </w:tr>
      <w:tr w:rsidR="00A36217" w:rsidRPr="00C47BEE" w:rsidTr="00A36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C47BEE" w:rsidRDefault="00A36217" w:rsidP="00A36217">
            <w:pPr>
              <w:pStyle w:val="paragraph"/>
              <w:spacing w:before="0" w:beforeAutospacing="0" w:after="0" w:afterAutospacing="0" w:line="276" w:lineRule="auto"/>
              <w:jc w:val="center"/>
              <w:textAlignment w:val="baseline"/>
              <w:rPr>
                <w:sz w:val="20"/>
                <w:szCs w:val="20"/>
                <w:lang w:val="es-ES"/>
              </w:rPr>
            </w:pPr>
            <w:proofErr w:type="spellStart"/>
            <w:r w:rsidRPr="00C47BEE">
              <w:rPr>
                <w:sz w:val="20"/>
                <w:szCs w:val="20"/>
                <w:lang w:val="es-ES"/>
              </w:rPr>
              <w:t>Niv</w:t>
            </w:r>
            <w:proofErr w:type="spellEnd"/>
            <w:r w:rsidRPr="00C47BEE">
              <w:rPr>
                <w:sz w:val="20"/>
                <w:szCs w:val="20"/>
                <w:lang w:val="es-ES"/>
              </w:rPr>
              <w:t xml:space="preserve">. </w:t>
            </w:r>
            <w:proofErr w:type="spellStart"/>
            <w:r w:rsidRPr="00C47BEE">
              <w:rPr>
                <w:sz w:val="20"/>
                <w:szCs w:val="20"/>
                <w:lang w:val="es-ES"/>
              </w:rPr>
              <w:t>Dis</w:t>
            </w:r>
            <w:proofErr w:type="spellEnd"/>
            <w:r w:rsidRPr="00C47BEE">
              <w:rPr>
                <w:sz w:val="20"/>
                <w:szCs w:val="20"/>
                <w:lang w:val="es-ES"/>
              </w:rPr>
              <w:t>. ≥ 0.39</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proofErr w:type="spellStart"/>
            <w:r w:rsidRPr="00C47BEE">
              <w:rPr>
                <w:sz w:val="20"/>
                <w:szCs w:val="20"/>
              </w:rPr>
              <w:t>Excelente</w:t>
            </w:r>
            <w:proofErr w:type="spellEnd"/>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r w:rsidRPr="00C47BEE">
              <w:rPr>
                <w:sz w:val="20"/>
                <w:szCs w:val="20"/>
                <w:lang w:val="es-ES"/>
              </w:rPr>
              <w:t>Conservar resguardar</w:t>
            </w:r>
          </w:p>
        </w:tc>
      </w:tr>
      <w:tr w:rsidR="00A36217" w:rsidRPr="00C47BEE" w:rsidTr="00A36217">
        <w:trPr>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C47BEE" w:rsidRDefault="00A36217" w:rsidP="00A36217">
            <w:pPr>
              <w:pStyle w:val="paragraph"/>
              <w:spacing w:before="0" w:beforeAutospacing="0" w:after="0" w:afterAutospacing="0" w:line="276" w:lineRule="auto"/>
              <w:jc w:val="center"/>
              <w:textAlignment w:val="baseline"/>
              <w:rPr>
                <w:sz w:val="20"/>
                <w:szCs w:val="20"/>
                <w:lang w:val="es-ES"/>
              </w:rPr>
            </w:pPr>
            <w:r w:rsidRPr="00C47BEE">
              <w:rPr>
                <w:sz w:val="20"/>
                <w:szCs w:val="20"/>
                <w:lang w:val="es-ES"/>
              </w:rPr>
              <w:t>De 0.38 a ≥ 0.30</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S"/>
              </w:rPr>
            </w:pPr>
            <w:r w:rsidRPr="00C47BEE">
              <w:rPr>
                <w:sz w:val="20"/>
                <w:szCs w:val="20"/>
                <w:lang w:val="es-ES"/>
              </w:rPr>
              <w:t>Bueno</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S"/>
              </w:rPr>
            </w:pPr>
            <w:r w:rsidRPr="00C47BEE">
              <w:rPr>
                <w:sz w:val="20"/>
                <w:szCs w:val="20"/>
                <w:lang w:val="es-ES"/>
              </w:rPr>
              <w:t>Hay posibilidad de mejorar</w:t>
            </w:r>
          </w:p>
        </w:tc>
      </w:tr>
      <w:tr w:rsidR="00A36217" w:rsidRPr="00C47BEE" w:rsidTr="00A36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C47BEE" w:rsidRDefault="00A36217" w:rsidP="00A36217">
            <w:pPr>
              <w:pStyle w:val="paragraph"/>
              <w:spacing w:before="0" w:beforeAutospacing="0" w:after="0" w:afterAutospacing="0" w:line="276" w:lineRule="auto"/>
              <w:jc w:val="center"/>
              <w:textAlignment w:val="baseline"/>
              <w:rPr>
                <w:sz w:val="20"/>
                <w:szCs w:val="20"/>
                <w:lang w:val="es-ES"/>
              </w:rPr>
            </w:pPr>
            <w:r w:rsidRPr="00C47BEE">
              <w:rPr>
                <w:sz w:val="20"/>
                <w:szCs w:val="20"/>
                <w:lang w:val="es-ES"/>
              </w:rPr>
              <w:t>De 0.29 a ≥ 0.20</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r w:rsidRPr="00C47BEE">
              <w:rPr>
                <w:sz w:val="20"/>
                <w:szCs w:val="20"/>
                <w:lang w:val="es-ES"/>
              </w:rPr>
              <w:t>Regular</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r w:rsidRPr="00C47BEE">
              <w:rPr>
                <w:sz w:val="20"/>
                <w:szCs w:val="20"/>
                <w:lang w:val="es-ES"/>
              </w:rPr>
              <w:t>Necesidad de revisar</w:t>
            </w:r>
          </w:p>
        </w:tc>
      </w:tr>
      <w:tr w:rsidR="00A36217" w:rsidRPr="00C47BEE" w:rsidTr="00A36217">
        <w:trPr>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C47BEE" w:rsidRDefault="00A36217" w:rsidP="00A36217">
            <w:pPr>
              <w:pStyle w:val="paragraph"/>
              <w:spacing w:before="0" w:beforeAutospacing="0" w:after="0" w:afterAutospacing="0" w:line="276" w:lineRule="auto"/>
              <w:jc w:val="center"/>
              <w:textAlignment w:val="baseline"/>
              <w:rPr>
                <w:sz w:val="20"/>
                <w:szCs w:val="20"/>
                <w:lang w:val="es-ES"/>
              </w:rPr>
            </w:pPr>
            <w:r w:rsidRPr="00C47BEE">
              <w:rPr>
                <w:sz w:val="20"/>
                <w:szCs w:val="20"/>
                <w:lang w:val="es-ES"/>
              </w:rPr>
              <w:t>De 0.19 a ≥ 0.00</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S"/>
              </w:rPr>
            </w:pPr>
            <w:r w:rsidRPr="00C47BEE">
              <w:rPr>
                <w:sz w:val="20"/>
                <w:szCs w:val="20"/>
                <w:lang w:val="es-ES"/>
              </w:rPr>
              <w:t>Pobre</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S"/>
              </w:rPr>
            </w:pPr>
            <w:r w:rsidRPr="00C47BEE">
              <w:rPr>
                <w:sz w:val="20"/>
                <w:szCs w:val="20"/>
                <w:lang w:val="es-ES"/>
              </w:rPr>
              <w:t>Revisar a profundidad</w:t>
            </w:r>
          </w:p>
        </w:tc>
      </w:tr>
      <w:tr w:rsidR="00A36217" w:rsidRPr="00C47BEE" w:rsidTr="00A36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3" w:type="dxa"/>
          </w:tcPr>
          <w:p w:rsidR="00A36217" w:rsidRPr="00C47BEE" w:rsidRDefault="00A36217" w:rsidP="00A36217">
            <w:pPr>
              <w:pStyle w:val="paragraph"/>
              <w:spacing w:before="0" w:beforeAutospacing="0" w:after="0" w:afterAutospacing="0" w:line="276" w:lineRule="auto"/>
              <w:jc w:val="center"/>
              <w:textAlignment w:val="baseline"/>
              <w:rPr>
                <w:sz w:val="20"/>
                <w:szCs w:val="20"/>
                <w:lang w:val="es-ES"/>
              </w:rPr>
            </w:pPr>
            <w:proofErr w:type="spellStart"/>
            <w:r w:rsidRPr="00C47BEE">
              <w:rPr>
                <w:sz w:val="20"/>
                <w:szCs w:val="20"/>
                <w:lang w:val="es-ES"/>
              </w:rPr>
              <w:t>Niv</w:t>
            </w:r>
            <w:proofErr w:type="spellEnd"/>
            <w:r w:rsidRPr="00C47BEE">
              <w:rPr>
                <w:sz w:val="20"/>
                <w:szCs w:val="20"/>
                <w:lang w:val="es-ES"/>
              </w:rPr>
              <w:t xml:space="preserve">. </w:t>
            </w:r>
            <w:proofErr w:type="spellStart"/>
            <w:r w:rsidRPr="00C47BEE">
              <w:rPr>
                <w:sz w:val="20"/>
                <w:szCs w:val="20"/>
                <w:lang w:val="es-ES"/>
              </w:rPr>
              <w:t>Dis</w:t>
            </w:r>
            <w:proofErr w:type="spellEnd"/>
            <w:r w:rsidRPr="00C47BEE">
              <w:rPr>
                <w:sz w:val="20"/>
                <w:szCs w:val="20"/>
                <w:lang w:val="es-ES"/>
              </w:rPr>
              <w:t>. ≤ -0,01</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r w:rsidRPr="00C47BEE">
              <w:rPr>
                <w:sz w:val="20"/>
                <w:szCs w:val="20"/>
                <w:lang w:val="es-ES"/>
              </w:rPr>
              <w:t>Pésimo</w:t>
            </w:r>
          </w:p>
        </w:tc>
        <w:tc>
          <w:tcPr>
            <w:tcW w:w="2754" w:type="dxa"/>
          </w:tcPr>
          <w:p w:rsidR="00A36217" w:rsidRPr="00C47BEE" w:rsidRDefault="00A36217" w:rsidP="00A36217">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S"/>
              </w:rPr>
            </w:pPr>
            <w:r w:rsidRPr="00C47BEE">
              <w:rPr>
                <w:sz w:val="20"/>
                <w:szCs w:val="20"/>
                <w:lang w:val="es-ES"/>
              </w:rPr>
              <w:t>Descartar definitivamente</w:t>
            </w:r>
          </w:p>
        </w:tc>
      </w:tr>
    </w:tbl>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both"/>
        <w:rPr>
          <w:rFonts w:ascii="Times New Roman" w:hAnsi="Times New Roman"/>
          <w:b/>
          <w:sz w:val="26"/>
          <w:szCs w:val="26"/>
        </w:rPr>
      </w:pPr>
      <w:r w:rsidRPr="00A36217">
        <w:rPr>
          <w:rFonts w:ascii="Times New Roman" w:hAnsi="Times New Roman"/>
          <w:b/>
          <w:sz w:val="26"/>
          <w:szCs w:val="26"/>
        </w:rPr>
        <w:t xml:space="preserve"> Materiales y Métodos </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Debido a la naturaleza de la investigación, el enfoque cuantitativo de alcance descriptivo. Se contó con la forma 17 del Examen de Acceso a la Educación Superior (EAES), el mismo que fue descargado de la página oficial del Instituto Nacional de Evaluación Educativa (INEVAL, 2019). </w:t>
      </w: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Se contó con una muestra de 380 aspirantes que no ingresaron a las Instituciones de Educación Superior posterior a la aplicación del EAES. Los participantes perecen a la Zona 9 de Educación, misma que está comprendida por la provincia de Pichincha con sus 9 Direcciones Distritales.  Para el cálculo del índice de dificultad y discriminación de los ítems se empleó el software </w:t>
      </w:r>
      <w:proofErr w:type="spellStart"/>
      <w:r w:rsidRPr="00A36217">
        <w:rPr>
          <w:rFonts w:ascii="Times New Roman" w:hAnsi="Times New Roman"/>
          <w:sz w:val="24"/>
          <w:szCs w:val="24"/>
        </w:rPr>
        <w:t>LerTap</w:t>
      </w:r>
      <w:proofErr w:type="spellEnd"/>
      <w:r w:rsidRPr="00A36217">
        <w:rPr>
          <w:rFonts w:ascii="Times New Roman" w:hAnsi="Times New Roman"/>
          <w:sz w:val="24"/>
          <w:szCs w:val="24"/>
        </w:rPr>
        <w:t xml:space="preserve"> 5.0 (V.10), para medir la confiabilidad de la consistencia interna se aplicó el paquete estadístico </w:t>
      </w:r>
      <w:proofErr w:type="spellStart"/>
      <w:r w:rsidRPr="00A36217">
        <w:rPr>
          <w:rFonts w:ascii="Times New Roman" w:hAnsi="Times New Roman"/>
          <w:sz w:val="24"/>
          <w:szCs w:val="24"/>
        </w:rPr>
        <w:t>Statistical</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Package</w:t>
      </w:r>
      <w:proofErr w:type="spellEnd"/>
      <w:r w:rsidRPr="00A36217">
        <w:rPr>
          <w:rFonts w:ascii="Times New Roman" w:hAnsi="Times New Roman"/>
          <w:sz w:val="24"/>
          <w:szCs w:val="24"/>
        </w:rPr>
        <w:t xml:space="preserve"> </w:t>
      </w:r>
      <w:proofErr w:type="spellStart"/>
      <w:r w:rsidRPr="00A36217">
        <w:rPr>
          <w:rFonts w:ascii="Times New Roman" w:hAnsi="Times New Roman"/>
          <w:sz w:val="24"/>
          <w:szCs w:val="24"/>
        </w:rPr>
        <w:t>for</w:t>
      </w:r>
      <w:proofErr w:type="spellEnd"/>
      <w:r w:rsidRPr="00A36217">
        <w:rPr>
          <w:rFonts w:ascii="Times New Roman" w:hAnsi="Times New Roman"/>
          <w:sz w:val="24"/>
          <w:szCs w:val="24"/>
        </w:rPr>
        <w:t xml:space="preserve"> Social </w:t>
      </w:r>
      <w:proofErr w:type="spellStart"/>
      <w:r w:rsidRPr="00A36217">
        <w:rPr>
          <w:rFonts w:ascii="Times New Roman" w:hAnsi="Times New Roman"/>
          <w:sz w:val="24"/>
          <w:szCs w:val="24"/>
        </w:rPr>
        <w:t>Sciences</w:t>
      </w:r>
      <w:proofErr w:type="spellEnd"/>
      <w:r w:rsidRPr="00A36217">
        <w:rPr>
          <w:rFonts w:ascii="Times New Roman" w:hAnsi="Times New Roman"/>
          <w:sz w:val="24"/>
          <w:szCs w:val="24"/>
        </w:rPr>
        <w:t xml:space="preserve"> versión 26.0. </w:t>
      </w:r>
    </w:p>
    <w:p w:rsidR="00A36217" w:rsidRDefault="00A36217" w:rsidP="00A36217">
      <w:pPr>
        <w:spacing w:after="0" w:line="360" w:lineRule="auto"/>
        <w:jc w:val="both"/>
        <w:rPr>
          <w:rFonts w:ascii="Times New Roman" w:hAnsi="Times New Roman"/>
          <w:sz w:val="24"/>
          <w:szCs w:val="24"/>
        </w:rPr>
      </w:pPr>
    </w:p>
    <w:p w:rsidR="00690B75" w:rsidRDefault="00690B75" w:rsidP="00A36217">
      <w:pPr>
        <w:spacing w:after="0" w:line="360" w:lineRule="auto"/>
        <w:jc w:val="both"/>
        <w:rPr>
          <w:rFonts w:ascii="Times New Roman" w:hAnsi="Times New Roman"/>
          <w:sz w:val="24"/>
          <w:szCs w:val="24"/>
        </w:rPr>
      </w:pPr>
    </w:p>
    <w:p w:rsidR="00690B75" w:rsidRPr="00A36217" w:rsidRDefault="00690B75"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both"/>
        <w:rPr>
          <w:rFonts w:ascii="Times New Roman" w:hAnsi="Times New Roman"/>
          <w:b/>
          <w:sz w:val="24"/>
          <w:szCs w:val="24"/>
        </w:rPr>
      </w:pPr>
      <w:r w:rsidRPr="00A36217">
        <w:rPr>
          <w:rFonts w:ascii="Times New Roman" w:hAnsi="Times New Roman"/>
          <w:b/>
          <w:sz w:val="24"/>
          <w:szCs w:val="24"/>
        </w:rPr>
        <w:lastRenderedPageBreak/>
        <w:t>Procedimiento</w:t>
      </w: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Fueron informados los colaboradores sobre la finalidad de la investigación, garantizando confidencialidad en la información recolectad como lo señala la Constitución de la República del Ecuador (2008) en su Art. 66, literal 19 de, en su parte pertinente dispone “… Se reconocerá y garantizará a las personas el derecho a la protección de datos de carácter personal que incluye el acceso a la información” (p. 49).</w:t>
      </w:r>
    </w:p>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both"/>
        <w:rPr>
          <w:rFonts w:ascii="Times New Roman" w:hAnsi="Times New Roman"/>
          <w:b/>
          <w:sz w:val="24"/>
          <w:szCs w:val="24"/>
        </w:rPr>
      </w:pPr>
      <w:r>
        <w:rPr>
          <w:rFonts w:ascii="Times New Roman" w:hAnsi="Times New Roman"/>
          <w:b/>
          <w:sz w:val="24"/>
          <w:szCs w:val="24"/>
        </w:rPr>
        <w:t>Análisis de datos</w:t>
      </w:r>
      <w:r w:rsidRPr="00A36217">
        <w:rPr>
          <w:rFonts w:ascii="Times New Roman" w:hAnsi="Times New Roman"/>
          <w:b/>
          <w:sz w:val="24"/>
          <w:szCs w:val="24"/>
        </w:rPr>
        <w:t xml:space="preserve"> </w:t>
      </w: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Para contestar las preguntas que guiaron la investigación, se calculó el índice de </w:t>
      </w:r>
      <w:proofErr w:type="spellStart"/>
      <w:r w:rsidRPr="00A36217">
        <w:rPr>
          <w:rFonts w:ascii="Times New Roman" w:hAnsi="Times New Roman"/>
          <w:sz w:val="24"/>
          <w:szCs w:val="24"/>
        </w:rPr>
        <w:t>Hoyt</w:t>
      </w:r>
      <w:proofErr w:type="spellEnd"/>
      <w:r w:rsidRPr="00A36217">
        <w:rPr>
          <w:rFonts w:ascii="Times New Roman" w:hAnsi="Times New Roman"/>
          <w:sz w:val="24"/>
          <w:szCs w:val="24"/>
        </w:rPr>
        <w:t xml:space="preserve"> para medir la confiabilidad de la consistencia interna de las sub prueba de dominio verbal, correlación de punto </w:t>
      </w:r>
      <w:proofErr w:type="spellStart"/>
      <w:r w:rsidRPr="00A36217">
        <w:rPr>
          <w:rFonts w:ascii="Times New Roman" w:hAnsi="Times New Roman"/>
          <w:sz w:val="24"/>
          <w:szCs w:val="24"/>
        </w:rPr>
        <w:t>biserial</w:t>
      </w:r>
      <w:proofErr w:type="spellEnd"/>
      <w:r w:rsidRPr="00A36217">
        <w:rPr>
          <w:rFonts w:ascii="Times New Roman" w:hAnsi="Times New Roman"/>
          <w:sz w:val="24"/>
          <w:szCs w:val="24"/>
        </w:rPr>
        <w:t xml:space="preserve"> para la discriminación de los ítems e índice de dificultad. </w:t>
      </w:r>
    </w:p>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both"/>
        <w:rPr>
          <w:rFonts w:ascii="Times New Roman" w:hAnsi="Times New Roman"/>
          <w:b/>
          <w:sz w:val="26"/>
          <w:szCs w:val="26"/>
        </w:rPr>
      </w:pPr>
      <w:r>
        <w:rPr>
          <w:rFonts w:ascii="Times New Roman" w:hAnsi="Times New Roman"/>
          <w:b/>
          <w:sz w:val="26"/>
          <w:szCs w:val="26"/>
        </w:rPr>
        <w:t>Resultados</w:t>
      </w:r>
    </w:p>
    <w:p w:rsidR="00A36217" w:rsidRPr="00A36217" w:rsidRDefault="00A36217" w:rsidP="00A36217">
      <w:pPr>
        <w:spacing w:after="0" w:line="360" w:lineRule="auto"/>
        <w:jc w:val="both"/>
        <w:rPr>
          <w:rFonts w:ascii="Times New Roman" w:hAnsi="Times New Roman"/>
          <w:b/>
          <w:sz w:val="24"/>
          <w:szCs w:val="24"/>
        </w:rPr>
      </w:pPr>
      <w:r w:rsidRPr="00A36217">
        <w:rPr>
          <w:rFonts w:ascii="Times New Roman" w:hAnsi="Times New Roman"/>
          <w:b/>
          <w:sz w:val="24"/>
          <w:szCs w:val="24"/>
        </w:rPr>
        <w:t xml:space="preserve">Confiablidad de la sub prueba de dominio verbal medida por consistencia interna </w:t>
      </w: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Evaluada la consistencia interna del instrumento de evaluación en términos de confiabilidad mediante el índice de </w:t>
      </w:r>
      <w:proofErr w:type="spellStart"/>
      <w:r w:rsidRPr="00A36217">
        <w:rPr>
          <w:rFonts w:ascii="Times New Roman" w:hAnsi="Times New Roman"/>
          <w:sz w:val="24"/>
          <w:szCs w:val="24"/>
        </w:rPr>
        <w:t>Hoyt</w:t>
      </w:r>
      <w:proofErr w:type="spellEnd"/>
      <w:r w:rsidRPr="00A36217">
        <w:rPr>
          <w:rFonts w:ascii="Times New Roman" w:hAnsi="Times New Roman"/>
          <w:sz w:val="24"/>
          <w:szCs w:val="24"/>
        </w:rPr>
        <w:t xml:space="preserve"> se determina que su medida alcanza el valor de 0.81, lo cual en comparación con el diseño de la tabla de clasificaciones propuesto por Prieto y Muñiz (2000) se considera alta. El resultado permite indicar que la medición efectuada tiene una alta precisión, razón por la cual se puede confiar en los resultados obtenidos sobre la medición del rasgo. El error de estimación es de 2.33 que corresponde aproximadamente a un 8 % sobre la puntuación máxima posible la cual es de 40 puntos. </w:t>
      </w:r>
    </w:p>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both"/>
        <w:rPr>
          <w:rFonts w:ascii="Times New Roman" w:hAnsi="Times New Roman"/>
          <w:b/>
          <w:sz w:val="24"/>
          <w:szCs w:val="24"/>
        </w:rPr>
      </w:pPr>
      <w:r w:rsidRPr="00A36217">
        <w:rPr>
          <w:rFonts w:ascii="Times New Roman" w:hAnsi="Times New Roman"/>
          <w:b/>
          <w:sz w:val="24"/>
          <w:szCs w:val="24"/>
        </w:rPr>
        <w:t>Nivel de discriminación de las preguntas de la sub prue</w:t>
      </w:r>
      <w:r>
        <w:rPr>
          <w:rFonts w:ascii="Times New Roman" w:hAnsi="Times New Roman"/>
          <w:b/>
          <w:sz w:val="24"/>
          <w:szCs w:val="24"/>
        </w:rPr>
        <w:t>ba de Dominio Verbal</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Para el análisis del nivel de dificultad de los ítems en el dominio verbal, se calcula la proporción de las respuestas correctas en comparación con el total de la muestra, esta data relevante constituye el índice de facilidad, su complemento con respecto a uno o cien representa el índice de dificultad. </w:t>
      </w: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La clasificación de los niveles de dificultad diseñada por </w:t>
      </w:r>
      <w:proofErr w:type="spellStart"/>
      <w:r w:rsidRPr="00A36217">
        <w:rPr>
          <w:rFonts w:ascii="Times New Roman" w:hAnsi="Times New Roman"/>
          <w:sz w:val="24"/>
          <w:szCs w:val="24"/>
        </w:rPr>
        <w:t>Crocker</w:t>
      </w:r>
      <w:proofErr w:type="spellEnd"/>
      <w:r w:rsidRPr="00A36217">
        <w:rPr>
          <w:rFonts w:ascii="Times New Roman" w:hAnsi="Times New Roman"/>
          <w:sz w:val="24"/>
          <w:szCs w:val="24"/>
        </w:rPr>
        <w:t xml:space="preserve"> y Algina (1986) permite realizar la categorización de los ítems evaluados dentro del dominio verbal. Realizado el proceso de evaluación pertinente se determina que 18 preguntas resultaron muy difíciles, 12 ítems difíciles y 10 ítems se encuentran en el nivel promedio. El valor porcentual de la media aritmética referente </w:t>
      </w:r>
      <w:r w:rsidRPr="00A36217">
        <w:rPr>
          <w:rFonts w:ascii="Times New Roman" w:hAnsi="Times New Roman"/>
          <w:sz w:val="24"/>
          <w:szCs w:val="24"/>
        </w:rPr>
        <w:lastRenderedPageBreak/>
        <w:t>al índice de facilidad de la sub prueba de dominio verbal es del 40,53%, lo cual indica, que la sub prueba en términos generales es difícil en un 59. 47%.</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 </w:t>
      </w:r>
    </w:p>
    <w:p w:rsidR="00A36217" w:rsidRPr="00A36217" w:rsidRDefault="00A36217" w:rsidP="00F46036">
      <w:pPr>
        <w:spacing w:after="0" w:line="276" w:lineRule="auto"/>
        <w:jc w:val="center"/>
        <w:rPr>
          <w:rFonts w:ascii="Times New Roman" w:hAnsi="Times New Roman"/>
          <w:sz w:val="20"/>
          <w:szCs w:val="24"/>
        </w:rPr>
      </w:pPr>
      <w:proofErr w:type="gramStart"/>
      <w:r w:rsidRPr="00A36217">
        <w:rPr>
          <w:rFonts w:ascii="Times New Roman" w:hAnsi="Times New Roman"/>
          <w:b/>
          <w:sz w:val="20"/>
          <w:szCs w:val="24"/>
        </w:rPr>
        <w:t>Tabla  4</w:t>
      </w:r>
      <w:proofErr w:type="gramEnd"/>
      <w:r w:rsidRPr="00A36217">
        <w:rPr>
          <w:rFonts w:ascii="Times New Roman" w:hAnsi="Times New Roman"/>
          <w:b/>
          <w:sz w:val="20"/>
          <w:szCs w:val="24"/>
        </w:rPr>
        <w:t>:</w:t>
      </w:r>
      <w:r w:rsidRPr="00A36217">
        <w:rPr>
          <w:rFonts w:ascii="Times New Roman" w:hAnsi="Times New Roman"/>
          <w:sz w:val="20"/>
          <w:szCs w:val="24"/>
        </w:rPr>
        <w:t xml:space="preserve">  Nivel de discriminación de los ítems – Dominio Verbal</w:t>
      </w:r>
    </w:p>
    <w:tbl>
      <w:tblPr>
        <w:tblStyle w:val="Tablanormal2"/>
        <w:tblW w:w="0" w:type="auto"/>
        <w:jc w:val="center"/>
        <w:tblLook w:val="04A0" w:firstRow="1" w:lastRow="0" w:firstColumn="1" w:lastColumn="0" w:noHBand="0" w:noVBand="1"/>
      </w:tblPr>
      <w:tblGrid>
        <w:gridCol w:w="2098"/>
        <w:gridCol w:w="2098"/>
        <w:gridCol w:w="2098"/>
      </w:tblGrid>
      <w:tr w:rsidR="00A36217" w:rsidRPr="001D2793" w:rsidTr="00E15844">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098" w:type="dxa"/>
          </w:tcPr>
          <w:p w:rsidR="00A36217" w:rsidRPr="001D2793" w:rsidRDefault="00A36217" w:rsidP="00F46036">
            <w:pPr>
              <w:pStyle w:val="paragraph"/>
              <w:spacing w:before="0" w:beforeAutospacing="0" w:after="0" w:afterAutospacing="0" w:line="276" w:lineRule="auto"/>
              <w:jc w:val="center"/>
              <w:textAlignment w:val="baseline"/>
              <w:rPr>
                <w:sz w:val="20"/>
                <w:szCs w:val="20"/>
                <w:lang w:val="es-EC"/>
              </w:rPr>
            </w:pPr>
            <w:r w:rsidRPr="001D2793">
              <w:rPr>
                <w:sz w:val="20"/>
                <w:szCs w:val="20"/>
                <w:lang w:val="es-EC"/>
              </w:rPr>
              <w:t>Categoría</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100000000000" w:firstRow="1" w:lastRow="0" w:firstColumn="0" w:lastColumn="0" w:oddVBand="0" w:evenVBand="0" w:oddHBand="0" w:evenHBand="0" w:firstRowFirstColumn="0" w:firstRowLastColumn="0" w:lastRowFirstColumn="0" w:lastRowLastColumn="0"/>
              <w:rPr>
                <w:sz w:val="20"/>
                <w:szCs w:val="20"/>
                <w:lang w:val="es-EC"/>
              </w:rPr>
            </w:pPr>
            <w:r w:rsidRPr="001D2793">
              <w:rPr>
                <w:sz w:val="20"/>
                <w:szCs w:val="20"/>
                <w:lang w:val="es-EC"/>
              </w:rPr>
              <w:t>Numero de Preguntas</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100000000000" w:firstRow="1" w:lastRow="0" w:firstColumn="0" w:lastColumn="0" w:oddVBand="0" w:evenVBand="0" w:oddHBand="0" w:evenHBand="0" w:firstRowFirstColumn="0" w:firstRowLastColumn="0" w:lastRowFirstColumn="0" w:lastRowLastColumn="0"/>
              <w:rPr>
                <w:sz w:val="20"/>
                <w:szCs w:val="20"/>
                <w:lang w:val="es-EC"/>
              </w:rPr>
            </w:pPr>
            <w:r w:rsidRPr="001D2793">
              <w:rPr>
                <w:sz w:val="20"/>
                <w:szCs w:val="20"/>
                <w:lang w:val="es-EC"/>
              </w:rPr>
              <w:t>Porcentaje</w:t>
            </w:r>
          </w:p>
        </w:tc>
      </w:tr>
      <w:tr w:rsidR="00A36217" w:rsidRPr="001D2793" w:rsidTr="00E15844">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098" w:type="dxa"/>
          </w:tcPr>
          <w:p w:rsidR="00A36217" w:rsidRPr="001D2793" w:rsidRDefault="00A36217" w:rsidP="00F46036">
            <w:pPr>
              <w:pStyle w:val="paragraph"/>
              <w:spacing w:before="0" w:beforeAutospacing="0" w:after="0" w:afterAutospacing="0" w:line="276" w:lineRule="auto"/>
              <w:jc w:val="center"/>
              <w:textAlignment w:val="baseline"/>
              <w:rPr>
                <w:sz w:val="20"/>
                <w:szCs w:val="20"/>
                <w:lang w:val="es-EC"/>
              </w:rPr>
            </w:pPr>
            <w:r>
              <w:rPr>
                <w:sz w:val="20"/>
                <w:szCs w:val="20"/>
                <w:lang w:val="es-EC"/>
              </w:rPr>
              <w:t>Muy Difícil</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C"/>
              </w:rPr>
            </w:pPr>
            <w:r>
              <w:rPr>
                <w:sz w:val="20"/>
                <w:szCs w:val="20"/>
                <w:lang w:val="es-EC"/>
              </w:rPr>
              <w:t>18</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C"/>
              </w:rPr>
            </w:pPr>
            <w:r>
              <w:rPr>
                <w:sz w:val="20"/>
                <w:szCs w:val="20"/>
                <w:lang w:val="es-EC"/>
              </w:rPr>
              <w:t>45</w:t>
            </w:r>
          </w:p>
        </w:tc>
      </w:tr>
      <w:tr w:rsidR="00A36217" w:rsidRPr="001D2793" w:rsidTr="00E15844">
        <w:trPr>
          <w:trHeight w:val="227"/>
          <w:jc w:val="center"/>
        </w:trPr>
        <w:tc>
          <w:tcPr>
            <w:cnfStyle w:val="001000000000" w:firstRow="0" w:lastRow="0" w:firstColumn="1" w:lastColumn="0" w:oddVBand="0" w:evenVBand="0" w:oddHBand="0" w:evenHBand="0" w:firstRowFirstColumn="0" w:firstRowLastColumn="0" w:lastRowFirstColumn="0" w:lastRowLastColumn="0"/>
            <w:tcW w:w="2098" w:type="dxa"/>
          </w:tcPr>
          <w:p w:rsidR="00A36217" w:rsidRPr="001D2793" w:rsidRDefault="00A36217" w:rsidP="00F46036">
            <w:pPr>
              <w:pStyle w:val="paragraph"/>
              <w:spacing w:before="0" w:beforeAutospacing="0" w:after="0" w:afterAutospacing="0" w:line="276" w:lineRule="auto"/>
              <w:jc w:val="center"/>
              <w:textAlignment w:val="baseline"/>
              <w:rPr>
                <w:sz w:val="20"/>
                <w:szCs w:val="20"/>
                <w:lang w:val="es-EC"/>
              </w:rPr>
            </w:pPr>
            <w:r>
              <w:rPr>
                <w:sz w:val="20"/>
                <w:szCs w:val="20"/>
                <w:lang w:val="es-EC"/>
              </w:rPr>
              <w:t>Difícil</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C"/>
              </w:rPr>
            </w:pPr>
            <w:r>
              <w:rPr>
                <w:sz w:val="20"/>
                <w:szCs w:val="20"/>
                <w:lang w:val="es-EC"/>
              </w:rPr>
              <w:t>12</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C"/>
              </w:rPr>
            </w:pPr>
            <w:r>
              <w:rPr>
                <w:sz w:val="20"/>
                <w:szCs w:val="20"/>
                <w:lang w:val="es-EC"/>
              </w:rPr>
              <w:t>30</w:t>
            </w:r>
          </w:p>
        </w:tc>
      </w:tr>
      <w:tr w:rsidR="00A36217" w:rsidRPr="001D2793" w:rsidTr="00E15844">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098" w:type="dxa"/>
          </w:tcPr>
          <w:p w:rsidR="00A36217" w:rsidRPr="001D2793" w:rsidRDefault="00A36217" w:rsidP="00F46036">
            <w:pPr>
              <w:pStyle w:val="paragraph"/>
              <w:spacing w:before="0" w:beforeAutospacing="0" w:after="0" w:afterAutospacing="0" w:line="276" w:lineRule="auto"/>
              <w:jc w:val="center"/>
              <w:textAlignment w:val="baseline"/>
              <w:rPr>
                <w:sz w:val="20"/>
                <w:szCs w:val="20"/>
                <w:lang w:val="es-EC"/>
              </w:rPr>
            </w:pPr>
            <w:r>
              <w:rPr>
                <w:sz w:val="20"/>
                <w:szCs w:val="20"/>
                <w:lang w:val="es-EC"/>
              </w:rPr>
              <w:t>Promedio</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C"/>
              </w:rPr>
            </w:pPr>
            <w:r>
              <w:rPr>
                <w:sz w:val="20"/>
                <w:szCs w:val="20"/>
                <w:lang w:val="es-EC"/>
              </w:rPr>
              <w:t>10</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C"/>
              </w:rPr>
            </w:pPr>
            <w:r>
              <w:rPr>
                <w:sz w:val="20"/>
                <w:szCs w:val="20"/>
                <w:lang w:val="es-EC"/>
              </w:rPr>
              <w:t>25</w:t>
            </w:r>
          </w:p>
        </w:tc>
      </w:tr>
    </w:tbl>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both"/>
        <w:rPr>
          <w:rFonts w:ascii="Times New Roman" w:hAnsi="Times New Roman"/>
          <w:b/>
          <w:sz w:val="24"/>
          <w:szCs w:val="24"/>
        </w:rPr>
      </w:pPr>
      <w:r w:rsidRPr="00A36217">
        <w:rPr>
          <w:rFonts w:ascii="Times New Roman" w:hAnsi="Times New Roman"/>
          <w:b/>
          <w:sz w:val="24"/>
          <w:szCs w:val="24"/>
        </w:rPr>
        <w:t>Nivel de discriminación de las preguntas de la sub prueba de Dominio Verbal</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El cálculo del nivel de discriminación de los ítems de la sub prueba de dominio verbal se realiza mediante la determinación del coeficiente de correlación de punto </w:t>
      </w:r>
      <w:proofErr w:type="spellStart"/>
      <w:r w:rsidRPr="00A36217">
        <w:rPr>
          <w:rFonts w:ascii="Times New Roman" w:hAnsi="Times New Roman"/>
          <w:sz w:val="24"/>
          <w:szCs w:val="24"/>
        </w:rPr>
        <w:t>biserial</w:t>
      </w:r>
      <w:proofErr w:type="spellEnd"/>
      <w:r w:rsidRPr="00A36217">
        <w:rPr>
          <w:rFonts w:ascii="Times New Roman" w:hAnsi="Times New Roman"/>
          <w:sz w:val="24"/>
          <w:szCs w:val="24"/>
        </w:rPr>
        <w:t xml:space="preserve">. Este indicador estadístico permite comparar el promedio de calificaciones alcanzadas por los aspirantes que contestan correctamente, con el promedio de los participantes que responden de forma incorrecta los ítems. </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La diferencia de los factores analizados anteriormente, se divide para la desviación típica y su razón se pondera finalmente por la raíz cuadrada del producto de las proporciones de acierto y fracaso en cada ítem, obteniendo así el índice de discriminación. </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Realizada la evaluación del índice de discriminación de la sub prueba de dominio verbal, alcanza un valor de 0.32, por lo que se tipifica al instrumento como de mediana discriminación. En conclusión, la tendencia que se describe es: “responder de forma correcta a los ítems se asocia con la obtención de altos puntajes, los ítems diseñados evalúan en un nivel promedio el mismo rasgo que el instrumento de forma general”.</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La sub prueba de dominio verbal presenta 12 ítems de discriminación muy alta, comprendido por los intervalos mayores a 0.35, 6 ítems de nivel alto, valores que se ubican en el intervalo de 0.25 y 0.35, 5 ítems de nivel medio comprendidos en el rango de 0.2 y 0.25 y 17 ítems son de baja discriminación, es decir, valores menores a 0.2. </w:t>
      </w:r>
      <w:r>
        <w:rPr>
          <w:rFonts w:ascii="Times New Roman" w:hAnsi="Times New Roman"/>
          <w:sz w:val="24"/>
          <w:szCs w:val="24"/>
        </w:rPr>
        <w:br/>
      </w:r>
    </w:p>
    <w:p w:rsidR="00A36217" w:rsidRPr="00A36217" w:rsidRDefault="00A36217" w:rsidP="00F46036">
      <w:pPr>
        <w:spacing w:after="0" w:line="276" w:lineRule="auto"/>
        <w:jc w:val="center"/>
        <w:rPr>
          <w:rFonts w:ascii="Times New Roman" w:hAnsi="Times New Roman"/>
          <w:sz w:val="20"/>
          <w:szCs w:val="24"/>
        </w:rPr>
      </w:pPr>
      <w:r w:rsidRPr="00A36217">
        <w:rPr>
          <w:rFonts w:ascii="Times New Roman" w:hAnsi="Times New Roman"/>
          <w:b/>
          <w:sz w:val="20"/>
          <w:szCs w:val="24"/>
        </w:rPr>
        <w:t>Tabla 4</w:t>
      </w:r>
      <w:proofErr w:type="gramStart"/>
      <w:r w:rsidRPr="00A36217">
        <w:rPr>
          <w:rFonts w:ascii="Times New Roman" w:hAnsi="Times New Roman"/>
          <w:b/>
          <w:sz w:val="20"/>
          <w:szCs w:val="24"/>
        </w:rPr>
        <w:t>:</w:t>
      </w:r>
      <w:r w:rsidRPr="00A36217">
        <w:rPr>
          <w:rFonts w:ascii="Times New Roman" w:hAnsi="Times New Roman"/>
          <w:sz w:val="20"/>
          <w:szCs w:val="24"/>
        </w:rPr>
        <w:t xml:space="preserve">  Nivel</w:t>
      </w:r>
      <w:proofErr w:type="gramEnd"/>
      <w:r w:rsidRPr="00A36217">
        <w:rPr>
          <w:rFonts w:ascii="Times New Roman" w:hAnsi="Times New Roman"/>
          <w:sz w:val="20"/>
          <w:szCs w:val="24"/>
        </w:rPr>
        <w:t xml:space="preserve"> de discriminación de los ítems – Dominio Verbal</w:t>
      </w:r>
    </w:p>
    <w:tbl>
      <w:tblPr>
        <w:tblStyle w:val="Tablanormal2"/>
        <w:tblW w:w="0" w:type="auto"/>
        <w:jc w:val="center"/>
        <w:tblLook w:val="04A0" w:firstRow="1" w:lastRow="0" w:firstColumn="1" w:lastColumn="0" w:noHBand="0" w:noVBand="1"/>
      </w:tblPr>
      <w:tblGrid>
        <w:gridCol w:w="2098"/>
        <w:gridCol w:w="2098"/>
        <w:gridCol w:w="2098"/>
      </w:tblGrid>
      <w:tr w:rsidR="00A36217" w:rsidRPr="001D2793" w:rsidTr="00E15844">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098" w:type="dxa"/>
          </w:tcPr>
          <w:p w:rsidR="00A36217" w:rsidRPr="001D2793" w:rsidRDefault="00A36217" w:rsidP="00F46036">
            <w:pPr>
              <w:pStyle w:val="paragraph"/>
              <w:spacing w:before="0" w:beforeAutospacing="0" w:after="0" w:afterAutospacing="0" w:line="276" w:lineRule="auto"/>
              <w:jc w:val="center"/>
              <w:textAlignment w:val="baseline"/>
              <w:rPr>
                <w:sz w:val="20"/>
                <w:szCs w:val="20"/>
                <w:lang w:val="es-EC"/>
              </w:rPr>
            </w:pPr>
            <w:r w:rsidRPr="001D2793">
              <w:rPr>
                <w:sz w:val="20"/>
                <w:szCs w:val="20"/>
                <w:lang w:val="es-EC"/>
              </w:rPr>
              <w:t>Categoría</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100000000000" w:firstRow="1" w:lastRow="0" w:firstColumn="0" w:lastColumn="0" w:oddVBand="0" w:evenVBand="0" w:oddHBand="0" w:evenHBand="0" w:firstRowFirstColumn="0" w:firstRowLastColumn="0" w:lastRowFirstColumn="0" w:lastRowLastColumn="0"/>
              <w:rPr>
                <w:sz w:val="20"/>
                <w:szCs w:val="20"/>
                <w:lang w:val="es-EC"/>
              </w:rPr>
            </w:pPr>
            <w:r w:rsidRPr="001D2793">
              <w:rPr>
                <w:sz w:val="20"/>
                <w:szCs w:val="20"/>
                <w:lang w:val="es-EC"/>
              </w:rPr>
              <w:t>Numero de Preguntas</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100000000000" w:firstRow="1" w:lastRow="0" w:firstColumn="0" w:lastColumn="0" w:oddVBand="0" w:evenVBand="0" w:oddHBand="0" w:evenHBand="0" w:firstRowFirstColumn="0" w:firstRowLastColumn="0" w:lastRowFirstColumn="0" w:lastRowLastColumn="0"/>
              <w:rPr>
                <w:sz w:val="20"/>
                <w:szCs w:val="20"/>
                <w:lang w:val="es-EC"/>
              </w:rPr>
            </w:pPr>
            <w:r w:rsidRPr="001D2793">
              <w:rPr>
                <w:sz w:val="20"/>
                <w:szCs w:val="20"/>
                <w:lang w:val="es-EC"/>
              </w:rPr>
              <w:t>Porcentaje</w:t>
            </w:r>
          </w:p>
        </w:tc>
      </w:tr>
      <w:tr w:rsidR="00A36217" w:rsidRPr="001D2793" w:rsidTr="00E15844">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098" w:type="dxa"/>
          </w:tcPr>
          <w:p w:rsidR="00A36217" w:rsidRPr="001D2793" w:rsidRDefault="00A36217" w:rsidP="00F46036">
            <w:pPr>
              <w:pStyle w:val="paragraph"/>
              <w:spacing w:before="0" w:beforeAutospacing="0" w:after="0" w:afterAutospacing="0" w:line="276" w:lineRule="auto"/>
              <w:jc w:val="center"/>
              <w:textAlignment w:val="baseline"/>
              <w:rPr>
                <w:sz w:val="20"/>
                <w:szCs w:val="20"/>
                <w:lang w:val="es-EC"/>
              </w:rPr>
            </w:pPr>
            <w:r w:rsidRPr="001D2793">
              <w:rPr>
                <w:sz w:val="20"/>
                <w:szCs w:val="20"/>
                <w:lang w:val="es-EC"/>
              </w:rPr>
              <w:t>Muy alto</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C"/>
              </w:rPr>
            </w:pPr>
            <w:r>
              <w:rPr>
                <w:sz w:val="20"/>
                <w:szCs w:val="20"/>
                <w:lang w:val="es-EC"/>
              </w:rPr>
              <w:t>12</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C"/>
              </w:rPr>
            </w:pPr>
            <w:r>
              <w:rPr>
                <w:sz w:val="20"/>
                <w:szCs w:val="20"/>
                <w:lang w:val="es-EC"/>
              </w:rPr>
              <w:t>30</w:t>
            </w:r>
          </w:p>
        </w:tc>
      </w:tr>
      <w:tr w:rsidR="00A36217" w:rsidRPr="001D2793" w:rsidTr="00E15844">
        <w:trPr>
          <w:trHeight w:val="227"/>
          <w:jc w:val="center"/>
        </w:trPr>
        <w:tc>
          <w:tcPr>
            <w:cnfStyle w:val="001000000000" w:firstRow="0" w:lastRow="0" w:firstColumn="1" w:lastColumn="0" w:oddVBand="0" w:evenVBand="0" w:oddHBand="0" w:evenHBand="0" w:firstRowFirstColumn="0" w:firstRowLastColumn="0" w:lastRowFirstColumn="0" w:lastRowLastColumn="0"/>
            <w:tcW w:w="2098" w:type="dxa"/>
          </w:tcPr>
          <w:p w:rsidR="00A36217" w:rsidRPr="001D2793" w:rsidRDefault="00A36217" w:rsidP="00F46036">
            <w:pPr>
              <w:pStyle w:val="paragraph"/>
              <w:spacing w:before="0" w:beforeAutospacing="0" w:after="0" w:afterAutospacing="0" w:line="276" w:lineRule="auto"/>
              <w:jc w:val="center"/>
              <w:textAlignment w:val="baseline"/>
              <w:rPr>
                <w:sz w:val="20"/>
                <w:szCs w:val="20"/>
                <w:lang w:val="es-EC"/>
              </w:rPr>
            </w:pPr>
            <w:r w:rsidRPr="001D2793">
              <w:rPr>
                <w:sz w:val="20"/>
                <w:szCs w:val="20"/>
                <w:lang w:val="es-EC"/>
              </w:rPr>
              <w:t>Alto</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C"/>
              </w:rPr>
            </w:pPr>
            <w:r>
              <w:rPr>
                <w:sz w:val="20"/>
                <w:szCs w:val="20"/>
                <w:lang w:val="es-EC"/>
              </w:rPr>
              <w:t>6</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C"/>
              </w:rPr>
            </w:pPr>
            <w:r>
              <w:rPr>
                <w:sz w:val="20"/>
                <w:szCs w:val="20"/>
                <w:lang w:val="es-EC"/>
              </w:rPr>
              <w:t>15</w:t>
            </w:r>
          </w:p>
        </w:tc>
      </w:tr>
      <w:tr w:rsidR="00A36217" w:rsidRPr="001D2793" w:rsidTr="00E15844">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098" w:type="dxa"/>
          </w:tcPr>
          <w:p w:rsidR="00A36217" w:rsidRPr="001D2793" w:rsidRDefault="00A36217" w:rsidP="00F46036">
            <w:pPr>
              <w:pStyle w:val="paragraph"/>
              <w:spacing w:before="0" w:beforeAutospacing="0" w:after="0" w:afterAutospacing="0" w:line="276" w:lineRule="auto"/>
              <w:jc w:val="center"/>
              <w:textAlignment w:val="baseline"/>
              <w:rPr>
                <w:sz w:val="20"/>
                <w:szCs w:val="20"/>
                <w:lang w:val="es-EC"/>
              </w:rPr>
            </w:pPr>
            <w:r w:rsidRPr="001D2793">
              <w:rPr>
                <w:sz w:val="20"/>
                <w:szCs w:val="20"/>
                <w:lang w:val="es-EC"/>
              </w:rPr>
              <w:t>Medio</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C"/>
              </w:rPr>
            </w:pPr>
            <w:r>
              <w:rPr>
                <w:sz w:val="20"/>
                <w:szCs w:val="20"/>
                <w:lang w:val="es-EC"/>
              </w:rPr>
              <w:t>5</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100000" w:firstRow="0" w:lastRow="0" w:firstColumn="0" w:lastColumn="0" w:oddVBand="0" w:evenVBand="0" w:oddHBand="1" w:evenHBand="0" w:firstRowFirstColumn="0" w:firstRowLastColumn="0" w:lastRowFirstColumn="0" w:lastRowLastColumn="0"/>
              <w:rPr>
                <w:sz w:val="20"/>
                <w:szCs w:val="20"/>
                <w:lang w:val="es-EC"/>
              </w:rPr>
            </w:pPr>
            <w:r>
              <w:rPr>
                <w:sz w:val="20"/>
                <w:szCs w:val="20"/>
                <w:lang w:val="es-EC"/>
              </w:rPr>
              <w:t>12.5</w:t>
            </w:r>
          </w:p>
        </w:tc>
      </w:tr>
      <w:tr w:rsidR="00A36217" w:rsidRPr="001D2793" w:rsidTr="00E15844">
        <w:trPr>
          <w:trHeight w:val="227"/>
          <w:jc w:val="center"/>
        </w:trPr>
        <w:tc>
          <w:tcPr>
            <w:cnfStyle w:val="001000000000" w:firstRow="0" w:lastRow="0" w:firstColumn="1" w:lastColumn="0" w:oddVBand="0" w:evenVBand="0" w:oddHBand="0" w:evenHBand="0" w:firstRowFirstColumn="0" w:firstRowLastColumn="0" w:lastRowFirstColumn="0" w:lastRowLastColumn="0"/>
            <w:tcW w:w="2098" w:type="dxa"/>
          </w:tcPr>
          <w:p w:rsidR="00A36217" w:rsidRPr="001D2793" w:rsidRDefault="00A36217" w:rsidP="00F46036">
            <w:pPr>
              <w:pStyle w:val="paragraph"/>
              <w:spacing w:before="0" w:beforeAutospacing="0" w:after="0" w:afterAutospacing="0" w:line="276" w:lineRule="auto"/>
              <w:jc w:val="center"/>
              <w:textAlignment w:val="baseline"/>
              <w:rPr>
                <w:sz w:val="20"/>
                <w:szCs w:val="20"/>
                <w:lang w:val="es-EC"/>
              </w:rPr>
            </w:pPr>
            <w:r w:rsidRPr="001D2793">
              <w:rPr>
                <w:sz w:val="20"/>
                <w:szCs w:val="20"/>
                <w:lang w:val="es-EC"/>
              </w:rPr>
              <w:t>Bajo</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C"/>
              </w:rPr>
            </w:pPr>
            <w:r>
              <w:rPr>
                <w:sz w:val="20"/>
                <w:szCs w:val="20"/>
                <w:lang w:val="es-EC"/>
              </w:rPr>
              <w:t>17</w:t>
            </w:r>
          </w:p>
        </w:tc>
        <w:tc>
          <w:tcPr>
            <w:tcW w:w="2098" w:type="dxa"/>
          </w:tcPr>
          <w:p w:rsidR="00A36217" w:rsidRPr="001D2793" w:rsidRDefault="00A36217" w:rsidP="00F46036">
            <w:pPr>
              <w:pStyle w:val="paragraph"/>
              <w:spacing w:before="0" w:beforeAutospacing="0" w:after="0" w:afterAutospacing="0" w:line="276" w:lineRule="auto"/>
              <w:jc w:val="center"/>
              <w:textAlignment w:val="baseline"/>
              <w:cnfStyle w:val="000000000000" w:firstRow="0" w:lastRow="0" w:firstColumn="0" w:lastColumn="0" w:oddVBand="0" w:evenVBand="0" w:oddHBand="0" w:evenHBand="0" w:firstRowFirstColumn="0" w:firstRowLastColumn="0" w:lastRowFirstColumn="0" w:lastRowLastColumn="0"/>
              <w:rPr>
                <w:sz w:val="20"/>
                <w:szCs w:val="20"/>
                <w:lang w:val="es-EC"/>
              </w:rPr>
            </w:pPr>
            <w:r>
              <w:rPr>
                <w:sz w:val="20"/>
                <w:szCs w:val="20"/>
                <w:lang w:val="es-EC"/>
              </w:rPr>
              <w:t>42.5</w:t>
            </w:r>
          </w:p>
        </w:tc>
      </w:tr>
    </w:tbl>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both"/>
        <w:rPr>
          <w:rFonts w:ascii="Times New Roman" w:hAnsi="Times New Roman"/>
          <w:b/>
          <w:sz w:val="24"/>
          <w:szCs w:val="24"/>
        </w:rPr>
      </w:pPr>
      <w:r w:rsidRPr="00A36217">
        <w:rPr>
          <w:rFonts w:ascii="Times New Roman" w:hAnsi="Times New Roman"/>
          <w:b/>
          <w:sz w:val="24"/>
          <w:szCs w:val="24"/>
        </w:rPr>
        <w:t>Estadís</w:t>
      </w:r>
      <w:r>
        <w:rPr>
          <w:rFonts w:ascii="Times New Roman" w:hAnsi="Times New Roman"/>
          <w:b/>
          <w:sz w:val="24"/>
          <w:szCs w:val="24"/>
        </w:rPr>
        <w:t>tica básica de la investigación</w:t>
      </w:r>
    </w:p>
    <w:p w:rsidR="00A36217" w:rsidRPr="00A36217" w:rsidRDefault="00A36217" w:rsidP="00F46036">
      <w:pPr>
        <w:spacing w:after="0" w:line="276" w:lineRule="auto"/>
        <w:jc w:val="center"/>
        <w:rPr>
          <w:rFonts w:ascii="Times New Roman" w:hAnsi="Times New Roman"/>
          <w:sz w:val="20"/>
          <w:szCs w:val="24"/>
        </w:rPr>
      </w:pPr>
      <w:r>
        <w:rPr>
          <w:rFonts w:ascii="Times New Roman" w:hAnsi="Times New Roman"/>
          <w:sz w:val="24"/>
          <w:szCs w:val="24"/>
        </w:rPr>
        <w:br/>
      </w:r>
      <w:r w:rsidRPr="00A36217">
        <w:rPr>
          <w:rFonts w:ascii="Times New Roman" w:hAnsi="Times New Roman"/>
          <w:b/>
          <w:sz w:val="20"/>
          <w:szCs w:val="24"/>
        </w:rPr>
        <w:t>Tabla 5:</w:t>
      </w:r>
      <w:r w:rsidRPr="00A36217">
        <w:rPr>
          <w:rFonts w:ascii="Times New Roman" w:hAnsi="Times New Roman"/>
          <w:sz w:val="20"/>
          <w:szCs w:val="24"/>
        </w:rPr>
        <w:t xml:space="preserve"> Estadística básica empleada en el análisis</w:t>
      </w:r>
    </w:p>
    <w:tbl>
      <w:tblPr>
        <w:tblStyle w:val="Tablanormal2"/>
        <w:tblW w:w="0" w:type="auto"/>
        <w:jc w:val="center"/>
        <w:tblLook w:val="04A0" w:firstRow="1" w:lastRow="0" w:firstColumn="1" w:lastColumn="0" w:noHBand="0" w:noVBand="1"/>
      </w:tblPr>
      <w:tblGrid>
        <w:gridCol w:w="1324"/>
        <w:gridCol w:w="1325"/>
        <w:gridCol w:w="1216"/>
        <w:gridCol w:w="1615"/>
        <w:gridCol w:w="1325"/>
        <w:gridCol w:w="1325"/>
      </w:tblGrid>
      <w:tr w:rsidR="00A36217" w:rsidRPr="00F6050A" w:rsidTr="00A36217">
        <w:trPr>
          <w:cnfStyle w:val="100000000000" w:firstRow="1" w:lastRow="0" w:firstColumn="0" w:lastColumn="0" w:oddVBand="0" w:evenVBand="0" w:oddHBand="0" w:evenHBand="0"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324" w:type="dxa"/>
          </w:tcPr>
          <w:p w:rsidR="00A36217" w:rsidRPr="00F6050A" w:rsidRDefault="00A36217" w:rsidP="00F46036">
            <w:pPr>
              <w:spacing w:after="0" w:line="276" w:lineRule="auto"/>
              <w:jc w:val="center"/>
              <w:rPr>
                <w:rFonts w:ascii="Times New Roman" w:hAnsi="Times New Roman"/>
                <w:sz w:val="20"/>
                <w:szCs w:val="20"/>
                <w:lang w:val="es-MX"/>
              </w:rPr>
            </w:pPr>
            <w:r w:rsidRPr="00F6050A">
              <w:rPr>
                <w:rFonts w:ascii="Times New Roman" w:hAnsi="Times New Roman"/>
                <w:sz w:val="20"/>
                <w:szCs w:val="20"/>
                <w:lang w:val="es-MX"/>
              </w:rPr>
              <w:t>Índices</w:t>
            </w:r>
          </w:p>
        </w:tc>
        <w:tc>
          <w:tcPr>
            <w:tcW w:w="1325" w:type="dxa"/>
          </w:tcPr>
          <w:p w:rsidR="00A36217" w:rsidRPr="00F6050A" w:rsidRDefault="00A36217" w:rsidP="00F4603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s-MX"/>
              </w:rPr>
            </w:pPr>
            <w:r w:rsidRPr="00F6050A">
              <w:rPr>
                <w:rFonts w:ascii="Times New Roman" w:hAnsi="Times New Roman"/>
                <w:sz w:val="20"/>
                <w:szCs w:val="20"/>
                <w:lang w:val="es-MX"/>
              </w:rPr>
              <w:t>Resultados</w:t>
            </w:r>
          </w:p>
        </w:tc>
        <w:tc>
          <w:tcPr>
            <w:tcW w:w="1170" w:type="dxa"/>
          </w:tcPr>
          <w:p w:rsidR="00A36217" w:rsidRPr="00F6050A" w:rsidRDefault="00A36217" w:rsidP="00F4603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s-MX"/>
              </w:rPr>
            </w:pPr>
            <w:r w:rsidRPr="00F6050A">
              <w:rPr>
                <w:rFonts w:ascii="Times New Roman" w:hAnsi="Times New Roman"/>
                <w:sz w:val="20"/>
                <w:szCs w:val="20"/>
                <w:lang w:val="es-MX"/>
              </w:rPr>
              <w:t>Porcentajes</w:t>
            </w:r>
          </w:p>
        </w:tc>
        <w:tc>
          <w:tcPr>
            <w:tcW w:w="1615" w:type="dxa"/>
          </w:tcPr>
          <w:p w:rsidR="00A36217" w:rsidRPr="00F6050A" w:rsidRDefault="00A36217" w:rsidP="00F4603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s-MX"/>
              </w:rPr>
            </w:pPr>
            <w:r w:rsidRPr="00F6050A">
              <w:rPr>
                <w:rFonts w:ascii="Times New Roman" w:hAnsi="Times New Roman"/>
                <w:sz w:val="20"/>
                <w:szCs w:val="20"/>
                <w:lang w:val="es-MX"/>
              </w:rPr>
              <w:t>Índices</w:t>
            </w:r>
          </w:p>
        </w:tc>
        <w:tc>
          <w:tcPr>
            <w:tcW w:w="1325" w:type="dxa"/>
          </w:tcPr>
          <w:p w:rsidR="00A36217" w:rsidRPr="00F6050A" w:rsidRDefault="00A36217" w:rsidP="00F4603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s-MX"/>
              </w:rPr>
            </w:pPr>
            <w:r w:rsidRPr="00F6050A">
              <w:rPr>
                <w:rFonts w:ascii="Times New Roman" w:hAnsi="Times New Roman"/>
                <w:sz w:val="20"/>
                <w:szCs w:val="20"/>
                <w:lang w:val="es-MX"/>
              </w:rPr>
              <w:t>Resultados</w:t>
            </w:r>
          </w:p>
        </w:tc>
        <w:tc>
          <w:tcPr>
            <w:tcW w:w="1325" w:type="dxa"/>
          </w:tcPr>
          <w:p w:rsidR="00A36217" w:rsidRPr="00F6050A" w:rsidRDefault="00A36217" w:rsidP="00F4603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s-MX"/>
              </w:rPr>
            </w:pPr>
            <w:r w:rsidRPr="00F6050A">
              <w:rPr>
                <w:rFonts w:ascii="Times New Roman" w:hAnsi="Times New Roman"/>
                <w:sz w:val="20"/>
                <w:szCs w:val="20"/>
                <w:lang w:val="es-MX"/>
              </w:rPr>
              <w:t>Porcentajes</w:t>
            </w:r>
          </w:p>
        </w:tc>
      </w:tr>
      <w:tr w:rsidR="00A36217" w:rsidRPr="00F6050A" w:rsidTr="00A36217">
        <w:trPr>
          <w:cnfStyle w:val="000000100000" w:firstRow="0" w:lastRow="0" w:firstColumn="0" w:lastColumn="0" w:oddVBand="0" w:evenVBand="0" w:oddHBand="1" w:evenHBand="0"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324" w:type="dxa"/>
          </w:tcPr>
          <w:p w:rsidR="00A36217" w:rsidRPr="00F6050A" w:rsidRDefault="00A36217" w:rsidP="00F46036">
            <w:pPr>
              <w:spacing w:after="0" w:line="276" w:lineRule="auto"/>
              <w:jc w:val="center"/>
              <w:rPr>
                <w:rFonts w:ascii="Times New Roman" w:hAnsi="Times New Roman"/>
                <w:sz w:val="20"/>
                <w:szCs w:val="20"/>
                <w:lang w:val="es-MX"/>
              </w:rPr>
            </w:pPr>
            <w:r w:rsidRPr="00F6050A">
              <w:rPr>
                <w:rFonts w:ascii="Times New Roman" w:hAnsi="Times New Roman"/>
                <w:sz w:val="20"/>
                <w:szCs w:val="20"/>
                <w:lang w:val="es-MX"/>
              </w:rPr>
              <w:t>Media</w:t>
            </w:r>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14.76</w:t>
            </w:r>
          </w:p>
        </w:tc>
        <w:tc>
          <w:tcPr>
            <w:tcW w:w="1170"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36</w:t>
            </w:r>
            <w:r w:rsidRPr="00F6050A">
              <w:rPr>
                <w:rFonts w:ascii="Times New Roman" w:hAnsi="Times New Roman"/>
                <w:sz w:val="20"/>
                <w:szCs w:val="20"/>
                <w:lang w:val="es-MX"/>
              </w:rPr>
              <w:t>.9</w:t>
            </w:r>
          </w:p>
        </w:tc>
        <w:tc>
          <w:tcPr>
            <w:tcW w:w="161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s-MX"/>
              </w:rPr>
            </w:pPr>
            <w:proofErr w:type="spellStart"/>
            <w:r w:rsidRPr="00F6050A">
              <w:rPr>
                <w:rFonts w:ascii="Times New Roman" w:hAnsi="Times New Roman"/>
                <w:b/>
                <w:sz w:val="20"/>
                <w:szCs w:val="20"/>
                <w:lang w:val="es-MX"/>
              </w:rPr>
              <w:t>Desv</w:t>
            </w:r>
            <w:proofErr w:type="spellEnd"/>
            <w:r w:rsidRPr="00F6050A">
              <w:rPr>
                <w:rFonts w:ascii="Times New Roman" w:hAnsi="Times New Roman"/>
                <w:b/>
                <w:sz w:val="20"/>
                <w:szCs w:val="20"/>
                <w:lang w:val="es-MX"/>
              </w:rPr>
              <w:t>, Típica</w:t>
            </w:r>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8,98</w:t>
            </w:r>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22.45</w:t>
            </w:r>
          </w:p>
        </w:tc>
      </w:tr>
      <w:tr w:rsidR="00A36217" w:rsidRPr="00F6050A" w:rsidTr="00A36217">
        <w:trPr>
          <w:trHeight w:val="15"/>
          <w:jc w:val="center"/>
        </w:trPr>
        <w:tc>
          <w:tcPr>
            <w:cnfStyle w:val="001000000000" w:firstRow="0" w:lastRow="0" w:firstColumn="1" w:lastColumn="0" w:oddVBand="0" w:evenVBand="0" w:oddHBand="0" w:evenHBand="0" w:firstRowFirstColumn="0" w:firstRowLastColumn="0" w:lastRowFirstColumn="0" w:lastRowLastColumn="0"/>
            <w:tcW w:w="1324" w:type="dxa"/>
          </w:tcPr>
          <w:p w:rsidR="00A36217" w:rsidRPr="00F6050A" w:rsidRDefault="00A36217" w:rsidP="00F46036">
            <w:pPr>
              <w:spacing w:after="0" w:line="276" w:lineRule="auto"/>
              <w:jc w:val="center"/>
              <w:rPr>
                <w:rFonts w:ascii="Times New Roman" w:hAnsi="Times New Roman"/>
                <w:sz w:val="20"/>
                <w:szCs w:val="20"/>
                <w:lang w:val="es-MX"/>
              </w:rPr>
            </w:pPr>
            <w:r w:rsidRPr="00F6050A">
              <w:rPr>
                <w:rFonts w:ascii="Times New Roman" w:hAnsi="Times New Roman"/>
                <w:sz w:val="20"/>
                <w:szCs w:val="20"/>
                <w:lang w:val="es-MX"/>
              </w:rPr>
              <w:t>Mediana</w:t>
            </w: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13.58</w:t>
            </w:r>
          </w:p>
        </w:tc>
        <w:tc>
          <w:tcPr>
            <w:tcW w:w="1170"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33.95</w:t>
            </w:r>
          </w:p>
        </w:tc>
        <w:tc>
          <w:tcPr>
            <w:tcW w:w="161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MX"/>
              </w:rPr>
            </w:pPr>
            <w:r w:rsidRPr="00F6050A">
              <w:rPr>
                <w:rFonts w:ascii="Times New Roman" w:hAnsi="Times New Roman"/>
                <w:b/>
                <w:sz w:val="20"/>
                <w:szCs w:val="20"/>
                <w:lang w:val="es-MX"/>
              </w:rPr>
              <w:t>Varianza</w:t>
            </w: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35.78</w:t>
            </w: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p>
        </w:tc>
      </w:tr>
      <w:tr w:rsidR="00A36217" w:rsidRPr="00F6050A" w:rsidTr="00A36217">
        <w:trPr>
          <w:cnfStyle w:val="000000100000" w:firstRow="0" w:lastRow="0" w:firstColumn="0" w:lastColumn="0" w:oddVBand="0" w:evenVBand="0" w:oddHBand="1" w:evenHBand="0"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324" w:type="dxa"/>
          </w:tcPr>
          <w:p w:rsidR="00A36217" w:rsidRPr="00F6050A" w:rsidRDefault="00A36217" w:rsidP="00F46036">
            <w:pPr>
              <w:spacing w:after="0" w:line="276" w:lineRule="auto"/>
              <w:jc w:val="center"/>
              <w:rPr>
                <w:rFonts w:ascii="Times New Roman" w:hAnsi="Times New Roman"/>
                <w:sz w:val="20"/>
                <w:szCs w:val="20"/>
                <w:lang w:val="es-MX"/>
              </w:rPr>
            </w:pPr>
            <w:r w:rsidRPr="00F6050A">
              <w:rPr>
                <w:rFonts w:ascii="Times New Roman" w:hAnsi="Times New Roman"/>
                <w:sz w:val="20"/>
                <w:szCs w:val="20"/>
                <w:lang w:val="es-MX"/>
              </w:rPr>
              <w:t>Moda</w:t>
            </w:r>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13</w:t>
            </w:r>
          </w:p>
        </w:tc>
        <w:tc>
          <w:tcPr>
            <w:tcW w:w="1170"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32.5</w:t>
            </w:r>
          </w:p>
        </w:tc>
        <w:tc>
          <w:tcPr>
            <w:tcW w:w="161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s-MX"/>
              </w:rPr>
            </w:pPr>
            <w:proofErr w:type="spellStart"/>
            <w:r w:rsidRPr="00F6050A">
              <w:rPr>
                <w:rFonts w:ascii="Times New Roman" w:hAnsi="Times New Roman"/>
                <w:b/>
                <w:sz w:val="20"/>
                <w:szCs w:val="20"/>
                <w:lang w:val="es-MX"/>
              </w:rPr>
              <w:t>Coef</w:t>
            </w:r>
            <w:proofErr w:type="spellEnd"/>
            <w:r w:rsidRPr="00F6050A">
              <w:rPr>
                <w:rFonts w:ascii="Times New Roman" w:hAnsi="Times New Roman"/>
                <w:b/>
                <w:sz w:val="20"/>
                <w:szCs w:val="20"/>
                <w:lang w:val="es-MX"/>
              </w:rPr>
              <w:t>. Varianza</w:t>
            </w:r>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44.73</w:t>
            </w:r>
          </w:p>
        </w:tc>
      </w:tr>
      <w:tr w:rsidR="00A36217" w:rsidRPr="00F6050A" w:rsidTr="00A36217">
        <w:trPr>
          <w:trHeight w:val="15"/>
          <w:jc w:val="center"/>
        </w:trPr>
        <w:tc>
          <w:tcPr>
            <w:cnfStyle w:val="001000000000" w:firstRow="0" w:lastRow="0" w:firstColumn="1" w:lastColumn="0" w:oddVBand="0" w:evenVBand="0" w:oddHBand="0" w:evenHBand="0" w:firstRowFirstColumn="0" w:firstRowLastColumn="0" w:lastRowFirstColumn="0" w:lastRowLastColumn="0"/>
            <w:tcW w:w="1324" w:type="dxa"/>
          </w:tcPr>
          <w:p w:rsidR="00A36217" w:rsidRPr="00F6050A" w:rsidRDefault="00A36217" w:rsidP="00F46036">
            <w:pPr>
              <w:spacing w:after="0" w:line="276" w:lineRule="auto"/>
              <w:jc w:val="center"/>
              <w:rPr>
                <w:rFonts w:ascii="Times New Roman" w:hAnsi="Times New Roman"/>
                <w:sz w:val="20"/>
                <w:szCs w:val="20"/>
                <w:lang w:val="es-MX"/>
              </w:rPr>
            </w:pPr>
            <w:r w:rsidRPr="00F6050A">
              <w:rPr>
                <w:rFonts w:ascii="Times New Roman" w:hAnsi="Times New Roman"/>
                <w:sz w:val="20"/>
                <w:szCs w:val="20"/>
                <w:lang w:val="es-MX"/>
              </w:rPr>
              <w:t>Xi Mayor</w:t>
            </w: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32</w:t>
            </w:r>
          </w:p>
        </w:tc>
        <w:tc>
          <w:tcPr>
            <w:tcW w:w="1170"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80</w:t>
            </w:r>
          </w:p>
        </w:tc>
        <w:tc>
          <w:tcPr>
            <w:tcW w:w="161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MX"/>
              </w:rPr>
            </w:pPr>
            <w:r w:rsidRPr="00F6050A">
              <w:rPr>
                <w:rFonts w:ascii="Times New Roman" w:hAnsi="Times New Roman"/>
                <w:b/>
                <w:sz w:val="20"/>
                <w:szCs w:val="20"/>
                <w:lang w:val="es-MX"/>
              </w:rPr>
              <w:t>Asimetría</w:t>
            </w: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0.59</w:t>
            </w: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p>
        </w:tc>
      </w:tr>
      <w:tr w:rsidR="00A36217" w:rsidRPr="00F6050A" w:rsidTr="00A36217">
        <w:trPr>
          <w:cnfStyle w:val="000000100000" w:firstRow="0" w:lastRow="0" w:firstColumn="0" w:lastColumn="0" w:oddVBand="0" w:evenVBand="0" w:oddHBand="1" w:evenHBand="0"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324" w:type="dxa"/>
          </w:tcPr>
          <w:p w:rsidR="00A36217" w:rsidRPr="00F6050A" w:rsidRDefault="00A36217" w:rsidP="00F46036">
            <w:pPr>
              <w:spacing w:after="0" w:line="276" w:lineRule="auto"/>
              <w:jc w:val="center"/>
              <w:rPr>
                <w:rFonts w:ascii="Times New Roman" w:hAnsi="Times New Roman"/>
                <w:sz w:val="20"/>
                <w:szCs w:val="20"/>
                <w:lang w:val="es-MX"/>
              </w:rPr>
            </w:pPr>
            <w:r w:rsidRPr="00F6050A">
              <w:rPr>
                <w:rFonts w:ascii="Times New Roman" w:hAnsi="Times New Roman"/>
                <w:sz w:val="20"/>
                <w:szCs w:val="20"/>
                <w:lang w:val="es-MX"/>
              </w:rPr>
              <w:t>Xi Menor</w:t>
            </w:r>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9</w:t>
            </w:r>
          </w:p>
        </w:tc>
        <w:tc>
          <w:tcPr>
            <w:tcW w:w="1170"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22</w:t>
            </w:r>
            <w:r w:rsidRPr="00F6050A">
              <w:rPr>
                <w:rFonts w:ascii="Times New Roman" w:hAnsi="Times New Roman"/>
                <w:sz w:val="20"/>
                <w:szCs w:val="20"/>
                <w:lang w:val="es-MX"/>
              </w:rPr>
              <w:t>.5</w:t>
            </w:r>
          </w:p>
        </w:tc>
        <w:tc>
          <w:tcPr>
            <w:tcW w:w="161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s-MX"/>
              </w:rPr>
            </w:pPr>
            <w:proofErr w:type="spellStart"/>
            <w:r w:rsidRPr="00F6050A">
              <w:rPr>
                <w:rFonts w:ascii="Times New Roman" w:hAnsi="Times New Roman"/>
                <w:b/>
                <w:sz w:val="20"/>
                <w:szCs w:val="20"/>
                <w:lang w:val="es-MX"/>
              </w:rPr>
              <w:t>Curtosis</w:t>
            </w:r>
            <w:proofErr w:type="spellEnd"/>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-0.25</w:t>
            </w:r>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p>
        </w:tc>
      </w:tr>
      <w:tr w:rsidR="00A36217" w:rsidRPr="00F6050A" w:rsidTr="00A36217">
        <w:trPr>
          <w:trHeight w:val="15"/>
          <w:jc w:val="center"/>
        </w:trPr>
        <w:tc>
          <w:tcPr>
            <w:cnfStyle w:val="001000000000" w:firstRow="0" w:lastRow="0" w:firstColumn="1" w:lastColumn="0" w:oddVBand="0" w:evenVBand="0" w:oddHBand="0" w:evenHBand="0" w:firstRowFirstColumn="0" w:firstRowLastColumn="0" w:lastRowFirstColumn="0" w:lastRowLastColumn="0"/>
            <w:tcW w:w="1324" w:type="dxa"/>
          </w:tcPr>
          <w:p w:rsidR="00A36217" w:rsidRPr="00F6050A" w:rsidRDefault="00A36217" w:rsidP="00F46036">
            <w:pPr>
              <w:spacing w:after="0" w:line="276" w:lineRule="auto"/>
              <w:jc w:val="center"/>
              <w:rPr>
                <w:rFonts w:ascii="Times New Roman" w:hAnsi="Times New Roman"/>
                <w:sz w:val="20"/>
                <w:szCs w:val="20"/>
                <w:lang w:val="es-MX"/>
              </w:rPr>
            </w:pPr>
            <w:r w:rsidRPr="00F6050A">
              <w:rPr>
                <w:rFonts w:ascii="Times New Roman" w:hAnsi="Times New Roman"/>
                <w:sz w:val="20"/>
                <w:szCs w:val="20"/>
                <w:lang w:val="es-MX"/>
              </w:rPr>
              <w:t>Rango</w:t>
            </w: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23</w:t>
            </w:r>
          </w:p>
        </w:tc>
        <w:tc>
          <w:tcPr>
            <w:tcW w:w="1170"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57.5</w:t>
            </w:r>
          </w:p>
        </w:tc>
        <w:tc>
          <w:tcPr>
            <w:tcW w:w="161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MX"/>
              </w:rPr>
            </w:pPr>
            <w:r w:rsidRPr="00F6050A">
              <w:rPr>
                <w:rFonts w:ascii="Times New Roman" w:hAnsi="Times New Roman"/>
                <w:b/>
                <w:sz w:val="20"/>
                <w:szCs w:val="20"/>
                <w:lang w:val="es-MX"/>
              </w:rPr>
              <w:t>Logrado</w:t>
            </w: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EC"/>
              </w:rPr>
              <w:t>40.53</w:t>
            </w:r>
          </w:p>
        </w:tc>
      </w:tr>
      <w:tr w:rsidR="00A36217" w:rsidRPr="00F6050A" w:rsidTr="00A36217">
        <w:trPr>
          <w:cnfStyle w:val="000000100000" w:firstRow="0" w:lastRow="0" w:firstColumn="0" w:lastColumn="0" w:oddVBand="0" w:evenVBand="0" w:oddHBand="1" w:evenHBand="0"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1324" w:type="dxa"/>
          </w:tcPr>
          <w:p w:rsidR="00A36217" w:rsidRPr="00F6050A" w:rsidRDefault="00A36217" w:rsidP="00F46036">
            <w:pPr>
              <w:spacing w:after="0" w:line="276" w:lineRule="auto"/>
              <w:jc w:val="center"/>
              <w:rPr>
                <w:rFonts w:ascii="Times New Roman" w:hAnsi="Times New Roman"/>
                <w:sz w:val="20"/>
                <w:szCs w:val="20"/>
                <w:lang w:val="es-MX"/>
              </w:rPr>
            </w:pPr>
            <w:proofErr w:type="spellStart"/>
            <w:r w:rsidRPr="00F6050A">
              <w:rPr>
                <w:rFonts w:ascii="Times New Roman" w:hAnsi="Times New Roman"/>
                <w:sz w:val="20"/>
                <w:szCs w:val="20"/>
                <w:lang w:val="es-MX"/>
              </w:rPr>
              <w:t>Cent</w:t>
            </w:r>
            <w:r>
              <w:rPr>
                <w:rFonts w:ascii="Times New Roman" w:hAnsi="Times New Roman"/>
                <w:sz w:val="20"/>
                <w:szCs w:val="20"/>
                <w:lang w:val="es-MX"/>
              </w:rPr>
              <w:t>il</w:t>
            </w:r>
            <w:proofErr w:type="spellEnd"/>
            <w:r>
              <w:rPr>
                <w:rFonts w:ascii="Times New Roman" w:hAnsi="Times New Roman"/>
                <w:sz w:val="20"/>
                <w:szCs w:val="20"/>
                <w:lang w:val="es-MX"/>
              </w:rPr>
              <w:t xml:space="preserve"> 25</w:t>
            </w:r>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10</w:t>
            </w:r>
          </w:p>
        </w:tc>
        <w:tc>
          <w:tcPr>
            <w:tcW w:w="1170"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25</w:t>
            </w:r>
          </w:p>
        </w:tc>
        <w:tc>
          <w:tcPr>
            <w:tcW w:w="161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s-MX"/>
              </w:rPr>
            </w:pPr>
            <w:r w:rsidRPr="00F6050A">
              <w:rPr>
                <w:rFonts w:ascii="Times New Roman" w:hAnsi="Times New Roman"/>
                <w:b/>
                <w:sz w:val="20"/>
                <w:szCs w:val="20"/>
                <w:lang w:val="es-MX"/>
              </w:rPr>
              <w:t>No logrado</w:t>
            </w:r>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p>
        </w:tc>
        <w:tc>
          <w:tcPr>
            <w:tcW w:w="1325" w:type="dxa"/>
          </w:tcPr>
          <w:p w:rsidR="00A36217" w:rsidRPr="00F6050A" w:rsidRDefault="00A36217" w:rsidP="00F4603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59.47</w:t>
            </w:r>
          </w:p>
        </w:tc>
      </w:tr>
      <w:tr w:rsidR="00A36217" w:rsidRPr="00F6050A" w:rsidTr="00A36217">
        <w:trPr>
          <w:trHeight w:val="15"/>
          <w:jc w:val="center"/>
        </w:trPr>
        <w:tc>
          <w:tcPr>
            <w:cnfStyle w:val="001000000000" w:firstRow="0" w:lastRow="0" w:firstColumn="1" w:lastColumn="0" w:oddVBand="0" w:evenVBand="0" w:oddHBand="0" w:evenHBand="0" w:firstRowFirstColumn="0" w:firstRowLastColumn="0" w:lastRowFirstColumn="0" w:lastRowLastColumn="0"/>
            <w:tcW w:w="1324" w:type="dxa"/>
          </w:tcPr>
          <w:p w:rsidR="00A36217" w:rsidRPr="00F6050A" w:rsidRDefault="00A36217" w:rsidP="00F46036">
            <w:pPr>
              <w:spacing w:after="0" w:line="276" w:lineRule="auto"/>
              <w:jc w:val="center"/>
              <w:rPr>
                <w:rFonts w:ascii="Times New Roman" w:hAnsi="Times New Roman"/>
                <w:sz w:val="20"/>
                <w:szCs w:val="20"/>
                <w:lang w:val="es-MX"/>
              </w:rPr>
            </w:pPr>
            <w:proofErr w:type="spellStart"/>
            <w:r>
              <w:rPr>
                <w:rFonts w:ascii="Times New Roman" w:hAnsi="Times New Roman"/>
                <w:sz w:val="20"/>
                <w:szCs w:val="20"/>
                <w:lang w:val="es-MX"/>
              </w:rPr>
              <w:t>Centil</w:t>
            </w:r>
            <w:proofErr w:type="spellEnd"/>
            <w:r>
              <w:rPr>
                <w:rFonts w:ascii="Times New Roman" w:hAnsi="Times New Roman"/>
                <w:sz w:val="20"/>
                <w:szCs w:val="20"/>
                <w:lang w:val="es-MX"/>
              </w:rPr>
              <w:t xml:space="preserve"> 70</w:t>
            </w: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13</w:t>
            </w:r>
          </w:p>
        </w:tc>
        <w:tc>
          <w:tcPr>
            <w:tcW w:w="1170"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32.5</w:t>
            </w:r>
          </w:p>
        </w:tc>
        <w:tc>
          <w:tcPr>
            <w:tcW w:w="161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MX"/>
              </w:rPr>
            </w:pPr>
            <w:r w:rsidRPr="00F6050A">
              <w:rPr>
                <w:rFonts w:ascii="Times New Roman" w:hAnsi="Times New Roman"/>
                <w:b/>
                <w:sz w:val="20"/>
                <w:szCs w:val="20"/>
                <w:lang w:val="es-MX"/>
              </w:rPr>
              <w:t>Erros. Estima.</w:t>
            </w: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2.33</w:t>
            </w:r>
          </w:p>
        </w:tc>
        <w:tc>
          <w:tcPr>
            <w:tcW w:w="1325" w:type="dxa"/>
          </w:tcPr>
          <w:p w:rsidR="00A36217" w:rsidRPr="00F6050A" w:rsidRDefault="00A36217" w:rsidP="00F4603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MX"/>
              </w:rPr>
            </w:pPr>
            <w:r>
              <w:rPr>
                <w:rFonts w:ascii="Times New Roman" w:hAnsi="Times New Roman"/>
                <w:sz w:val="20"/>
                <w:szCs w:val="20"/>
                <w:lang w:val="es-MX"/>
              </w:rPr>
              <w:t>8</w:t>
            </w:r>
          </w:p>
        </w:tc>
      </w:tr>
    </w:tbl>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Los valores posicionales muestran que el puntaje menor logrado es de nueve y el mayor treinta y dos, lo cual permite conseguir un recorrido de 36 valores posibles; la determinación de los cuartiles muestra que el 35% de los estudiantes alcanzó resultados por debajo de los 9 puntos, el siguiente 25% logró alcanzar un puntaje entre 9 y 14, por debajo de los 14 puntos que representa el primer séptimo de la escala donde se ubica la mitad de los aspirantes, el valor del cuartil 12 es de 23 puntos lo cual representa de forma cercana a la mitad de la progresión, finalmente el 25% superior de los estudiantes seleccionados se ubica entre los puntajes de 24 a 32, siendo el último valor la máxima calificación alcanzada.</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El análisis de las medidas estadísticas, indican que existe una concentración de apretantes a la Educación Superior hacia los valores de escala menor, lo cual permite tipificar a la evaluación como más difícil del nivel esperado. El cálculo de la simetría es positivo alcanzando un valor de 0.59, admitiendo estimar que existe un conglomerado de puntajes hacia los valores bajos, y dicha distribución está coleada con tendencia hacia los valores altos. </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En términos generales, y de pertinencia con la caracterización de esta relación no es mala en comparación con los resultados que tienen por objetividad la selección de estudiantes para la admisión a la Educación Superior Pública en Ecuador, en virtud de que esta se da inicio a partir de los valores de mayor puntuación, es decir, en aquellos participantes que tienen mejor resolución dentro del instrumento de evaluación. </w:t>
      </w:r>
    </w:p>
    <w:p w:rsid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lastRenderedPageBreak/>
        <w:t xml:space="preserve">El índice de </w:t>
      </w:r>
      <w:proofErr w:type="spellStart"/>
      <w:r w:rsidRPr="00A36217">
        <w:rPr>
          <w:rFonts w:ascii="Times New Roman" w:hAnsi="Times New Roman"/>
          <w:sz w:val="24"/>
          <w:szCs w:val="24"/>
        </w:rPr>
        <w:t>Alpha</w:t>
      </w:r>
      <w:proofErr w:type="spellEnd"/>
      <w:r w:rsidRPr="00A36217">
        <w:rPr>
          <w:rFonts w:ascii="Times New Roman" w:hAnsi="Times New Roman"/>
          <w:sz w:val="24"/>
          <w:szCs w:val="24"/>
        </w:rPr>
        <w:t xml:space="preserve"> resulta negativo alcanzando un valor de –0.25, lo que indica que la distribución se encuentra por debajo del nivel promedio, permitiendo tipificar a la clasificación como </w:t>
      </w:r>
      <w:proofErr w:type="spellStart"/>
      <w:r w:rsidRPr="00A36217">
        <w:rPr>
          <w:rFonts w:ascii="Times New Roman" w:hAnsi="Times New Roman"/>
          <w:sz w:val="24"/>
          <w:szCs w:val="24"/>
        </w:rPr>
        <w:t>platicúrtica</w:t>
      </w:r>
      <w:proofErr w:type="spellEnd"/>
      <w:r w:rsidRPr="00A36217">
        <w:rPr>
          <w:rFonts w:ascii="Times New Roman" w:hAnsi="Times New Roman"/>
          <w:sz w:val="24"/>
          <w:szCs w:val="24"/>
        </w:rPr>
        <w:t xml:space="preserve">.  </w:t>
      </w:r>
    </w:p>
    <w:p w:rsidR="00A36217" w:rsidRPr="00A36217" w:rsidRDefault="00A36217" w:rsidP="00A36217">
      <w:pPr>
        <w:spacing w:after="0" w:line="360" w:lineRule="auto"/>
        <w:jc w:val="both"/>
        <w:rPr>
          <w:rFonts w:ascii="Times New Roman" w:hAnsi="Times New Roman"/>
          <w:sz w:val="24"/>
          <w:szCs w:val="24"/>
        </w:rPr>
      </w:pPr>
    </w:p>
    <w:p w:rsidR="00A36217" w:rsidRPr="00A36217" w:rsidRDefault="00A36217" w:rsidP="00A36217">
      <w:pPr>
        <w:spacing w:after="0" w:line="360" w:lineRule="auto"/>
        <w:jc w:val="both"/>
        <w:rPr>
          <w:rFonts w:ascii="Times New Roman" w:hAnsi="Times New Roman"/>
          <w:b/>
          <w:sz w:val="26"/>
          <w:szCs w:val="26"/>
        </w:rPr>
      </w:pPr>
      <w:r w:rsidRPr="00A36217">
        <w:rPr>
          <w:rFonts w:ascii="Times New Roman" w:hAnsi="Times New Roman"/>
          <w:b/>
          <w:sz w:val="26"/>
          <w:szCs w:val="26"/>
        </w:rPr>
        <w:t>Conclusiones</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El diseño y construcción de instrumentos evaluativos para admitir estudiantes a la Educación Superior, deben ser de calidad para garantizar una selectividad de aspirantes que logren responder satisfactoriamente en las universidades e institutos tecnológicos, por lo cual, debe ser medido con rigurosidad el nivel de dificultad y discriminación de los ítems, así como la confiabilidad del instrumento en términos de consistencia interna, para garantizar la medida del rasgo.</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La medición de los indicadores expuestos anteriormente, permite al instrumento de evaluación determinar si el rasgo que se mide se basa en los aprendizajes significativos e imprescindibles que poseen los aspirantes una vez finalizados la Educación Media. Es pertinente y relevante que la metodología que se emplee para la validación y confiabilidad de los instrumentos, tenga el rigor suficiente para que la prueba se diseñe bajo principios de calidad y equidad. </w:t>
      </w:r>
    </w:p>
    <w:p w:rsidR="00A36217" w:rsidRPr="00A36217"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Posterior a los procesos de evaluación de largo alcance como el Examen de Acceso a la Educación Superior en Ecuador, es oportuno que los organismos gubernamentales encargados del diseño, construcción y aplicación del instrumento hagan pública la evaluación de la validez de contenido y confiabilidad que presenta el instrumento a nivel nacional, para que quienes reclaman salgan satisfechos con la respuesta que se pueda emitir en términos de confiabilidad y validez.  El grupo de expertos que diseña cada uno de los dominios a conformar el instrumento de evaluación para la admisión a la Educación Superior en Ecuador, debe conocer en profundidad los aprendizajes imprescindibles que establece la Matriz Curricular para el Bachillerato, con la finalidad de </w:t>
      </w:r>
      <w:proofErr w:type="gramStart"/>
      <w:r w:rsidRPr="00A36217">
        <w:rPr>
          <w:rFonts w:ascii="Times New Roman" w:hAnsi="Times New Roman"/>
          <w:sz w:val="24"/>
          <w:szCs w:val="24"/>
        </w:rPr>
        <w:t>que  el</w:t>
      </w:r>
      <w:proofErr w:type="gramEnd"/>
      <w:r w:rsidRPr="00A36217">
        <w:rPr>
          <w:rFonts w:ascii="Times New Roman" w:hAnsi="Times New Roman"/>
          <w:sz w:val="24"/>
          <w:szCs w:val="24"/>
        </w:rPr>
        <w:t xml:space="preserve"> contenido de las preguntas se base en los tópicos allí establecidos, y se garanticé equidad en la evaluación y calidad en el proceso de la selección.  </w:t>
      </w:r>
    </w:p>
    <w:p w:rsidR="001B124B" w:rsidRPr="001B124B" w:rsidRDefault="00A36217" w:rsidP="00A36217">
      <w:pPr>
        <w:spacing w:after="0" w:line="360" w:lineRule="auto"/>
        <w:jc w:val="both"/>
        <w:rPr>
          <w:rFonts w:ascii="Times New Roman" w:hAnsi="Times New Roman"/>
          <w:sz w:val="24"/>
          <w:szCs w:val="24"/>
        </w:rPr>
      </w:pPr>
      <w:r w:rsidRPr="00A36217">
        <w:rPr>
          <w:rFonts w:ascii="Times New Roman" w:hAnsi="Times New Roman"/>
          <w:sz w:val="24"/>
          <w:szCs w:val="24"/>
        </w:rPr>
        <w:t xml:space="preserve">En lo referente a sub prueba de dominio verbal que integra el Examen de Acceso a la Educación Superior, considerando los índices medidos técnicamente se recomienda analizar el contenido de evaluación mediante un comité de expertos, en virtud de que el nivel de discriminación es medio, el instrumento tiende a ser difícil y su precisión en la medida es alta, lo cual permite recomendar parcialmente la aplicación del instrumento en virtud de que presenta un nivel de confianza en </w:t>
      </w:r>
      <w:r w:rsidRPr="00A36217">
        <w:rPr>
          <w:rFonts w:ascii="Times New Roman" w:hAnsi="Times New Roman"/>
          <w:sz w:val="24"/>
          <w:szCs w:val="24"/>
        </w:rPr>
        <w:lastRenderedPageBreak/>
        <w:t>intervalo alto en la medición del rasgo. En relación a los valores alcanzados en la evaluación técnica, se puede definir a la sub prueba de dominio verbal como un instrumento de buena calidad.</w:t>
      </w:r>
    </w:p>
    <w:p w:rsidR="00133A08" w:rsidRDefault="00133A08" w:rsidP="00D26696">
      <w:pPr>
        <w:spacing w:after="0" w:line="360" w:lineRule="auto"/>
        <w:jc w:val="both"/>
        <w:rPr>
          <w:rFonts w:ascii="Times New Roman" w:hAnsi="Times New Roman"/>
          <w:sz w:val="24"/>
          <w:szCs w:val="24"/>
        </w:rPr>
      </w:pPr>
    </w:p>
    <w:p w:rsidR="008B05EC" w:rsidRPr="00621A46" w:rsidRDefault="00594E3F" w:rsidP="003F6D01">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sidR="008C0404">
        <w:rPr>
          <w:rFonts w:ascii="Times New Roman" w:eastAsia="Calibri" w:hAnsi="Times New Roman"/>
          <w:b/>
          <w:sz w:val="26"/>
          <w:szCs w:val="26"/>
          <w:lang w:eastAsia="es-EC"/>
        </w:rPr>
        <w:t>ferencias</w:t>
      </w:r>
    </w:p>
    <w:p w:rsidR="00AE09CD" w:rsidRPr="00F46036" w:rsidRDefault="00AE09CD"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 xml:space="preserve">Arias, J. 2012. Comportamiento Agronómico Y Valor Nutricional De Tres Variedades De Pastos </w:t>
      </w:r>
      <w:proofErr w:type="spellStart"/>
      <w:r w:rsidRPr="00F46036">
        <w:rPr>
          <w:rFonts w:ascii="Times New Roman" w:hAnsi="Times New Roman"/>
          <w:sz w:val="24"/>
          <w:szCs w:val="23"/>
        </w:rPr>
        <w:t>Pennisetum</w:t>
      </w:r>
      <w:proofErr w:type="spellEnd"/>
      <w:r w:rsidRPr="00F46036">
        <w:rPr>
          <w:rFonts w:ascii="Times New Roman" w:hAnsi="Times New Roman"/>
          <w:sz w:val="24"/>
          <w:szCs w:val="23"/>
        </w:rPr>
        <w:t xml:space="preserve"> Para Corte En La Zona De </w:t>
      </w:r>
      <w:proofErr w:type="spellStart"/>
      <w:r w:rsidRPr="00F46036">
        <w:rPr>
          <w:rFonts w:ascii="Times New Roman" w:hAnsi="Times New Roman"/>
          <w:sz w:val="24"/>
          <w:szCs w:val="23"/>
        </w:rPr>
        <w:t>Pichilingue</w:t>
      </w:r>
      <w:proofErr w:type="spellEnd"/>
      <w:r w:rsidRPr="00F46036">
        <w:rPr>
          <w:rFonts w:ascii="Times New Roman" w:hAnsi="Times New Roman"/>
          <w:sz w:val="24"/>
          <w:szCs w:val="23"/>
        </w:rPr>
        <w:t xml:space="preserve"> Provincia De Los ríos “Autor, 74.</w:t>
      </w:r>
    </w:p>
    <w:p w:rsidR="00AE09CD" w:rsidRPr="00F46036" w:rsidRDefault="00AE09CD"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DOLL, J. 1979. Manejo y control de malezas en el trópico. Cali, Colombia, CIAT. 114 p.</w:t>
      </w:r>
    </w:p>
    <w:p w:rsidR="00AE09CD" w:rsidRPr="00F46036" w:rsidRDefault="00AE09CD"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 xml:space="preserve">Calzada-Marín, J. M., Enríquez-Quiroz, J. F., Hernández Garay, A., Ortega Jiménez, E., &amp; Mendoza-Pedroza, S. I. 2014. Análisis de crecimiento del pasto </w:t>
      </w:r>
      <w:proofErr w:type="spellStart"/>
      <w:r w:rsidRPr="00F46036">
        <w:rPr>
          <w:rFonts w:ascii="Times New Roman" w:hAnsi="Times New Roman"/>
          <w:sz w:val="24"/>
          <w:szCs w:val="23"/>
        </w:rPr>
        <w:t>maralfalfa</w:t>
      </w:r>
      <w:proofErr w:type="spellEnd"/>
      <w:r w:rsidRPr="00F46036">
        <w:rPr>
          <w:rFonts w:ascii="Times New Roman" w:hAnsi="Times New Roman"/>
          <w:sz w:val="24"/>
          <w:szCs w:val="23"/>
        </w:rPr>
        <w:t xml:space="preserve"> (</w:t>
      </w:r>
      <w:proofErr w:type="spellStart"/>
      <w:r w:rsidRPr="00F46036">
        <w:rPr>
          <w:rFonts w:ascii="Times New Roman" w:hAnsi="Times New Roman"/>
          <w:sz w:val="24"/>
          <w:szCs w:val="23"/>
        </w:rPr>
        <w:t>Pennisetum</w:t>
      </w:r>
      <w:proofErr w:type="spellEnd"/>
      <w:r w:rsidRPr="00F46036">
        <w:rPr>
          <w:rFonts w:ascii="Times New Roman" w:hAnsi="Times New Roman"/>
          <w:sz w:val="24"/>
          <w:szCs w:val="23"/>
        </w:rPr>
        <w:t xml:space="preserve"> </w:t>
      </w:r>
      <w:proofErr w:type="spellStart"/>
      <w:r w:rsidRPr="00F46036">
        <w:rPr>
          <w:rFonts w:ascii="Times New Roman" w:hAnsi="Times New Roman"/>
          <w:sz w:val="24"/>
          <w:szCs w:val="23"/>
        </w:rPr>
        <w:t>sp</w:t>
      </w:r>
      <w:proofErr w:type="spellEnd"/>
      <w:r w:rsidRPr="00F46036">
        <w:rPr>
          <w:rFonts w:ascii="Times New Roman" w:hAnsi="Times New Roman"/>
          <w:sz w:val="24"/>
          <w:szCs w:val="23"/>
        </w:rPr>
        <w:t>.) en clima cálido subhúmedo. Revista Mexicana de Ciencias Pecuarias, 5(2), 247. https://doi.org/10.22319/rmcp.v5i2.3664</w:t>
      </w:r>
    </w:p>
    <w:p w:rsidR="00AE09CD" w:rsidRPr="00F46036" w:rsidRDefault="00AE09CD"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 xml:space="preserve">Correa, H. Arroyave, Y. López, A. Cerón, J. 2015. Pasto </w:t>
      </w:r>
      <w:proofErr w:type="spellStart"/>
      <w:r w:rsidRPr="00F46036">
        <w:rPr>
          <w:rFonts w:ascii="Times New Roman" w:hAnsi="Times New Roman"/>
          <w:sz w:val="24"/>
          <w:szCs w:val="23"/>
        </w:rPr>
        <w:t>Maralfalfa</w:t>
      </w:r>
      <w:proofErr w:type="spellEnd"/>
      <w:r w:rsidRPr="00F46036">
        <w:rPr>
          <w:rFonts w:ascii="Times New Roman" w:hAnsi="Times New Roman"/>
          <w:sz w:val="24"/>
          <w:szCs w:val="23"/>
        </w:rPr>
        <w:t>, Mitos y realidades. Dpto. de Producción Animal, Universidad Nacional de Colombia; Universidad Nacional de Colombia y COLANTA. https://www.engormix.com/ganaderia-carne/articulos/pasto-maralfalfa-t26119.htm</w:t>
      </w:r>
    </w:p>
    <w:p w:rsidR="00AE09CD" w:rsidRPr="00F46036" w:rsidRDefault="00AE09CD"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 xml:space="preserve">Erazo </w:t>
      </w:r>
      <w:proofErr w:type="spellStart"/>
      <w:r w:rsidRPr="00F46036">
        <w:rPr>
          <w:rFonts w:ascii="Times New Roman" w:hAnsi="Times New Roman"/>
          <w:sz w:val="24"/>
          <w:szCs w:val="23"/>
        </w:rPr>
        <w:t>Villacrés</w:t>
      </w:r>
      <w:proofErr w:type="spellEnd"/>
      <w:r w:rsidRPr="00F46036">
        <w:rPr>
          <w:rFonts w:ascii="Times New Roman" w:hAnsi="Times New Roman"/>
          <w:sz w:val="24"/>
          <w:szCs w:val="23"/>
        </w:rPr>
        <w:t xml:space="preserve">, C. N. 2009. “Utilización De Ensilaje De </w:t>
      </w:r>
      <w:proofErr w:type="spellStart"/>
      <w:r w:rsidRPr="00F46036">
        <w:rPr>
          <w:rFonts w:ascii="Times New Roman" w:hAnsi="Times New Roman"/>
          <w:sz w:val="24"/>
          <w:szCs w:val="23"/>
        </w:rPr>
        <w:t>Maralfalfa</w:t>
      </w:r>
      <w:proofErr w:type="spellEnd"/>
      <w:r w:rsidRPr="00F46036">
        <w:rPr>
          <w:rFonts w:ascii="Times New Roman" w:hAnsi="Times New Roman"/>
          <w:sz w:val="24"/>
          <w:szCs w:val="23"/>
        </w:rPr>
        <w:t xml:space="preserve"> De Diferentes Edades De Corte (30,45 Y 60 Días) En La Alimentación De Cuyes,” 88. </w:t>
      </w:r>
      <w:proofErr w:type="spellStart"/>
      <w:r w:rsidRPr="00F46036">
        <w:rPr>
          <w:rFonts w:ascii="Times New Roman" w:hAnsi="Times New Roman"/>
          <w:sz w:val="24"/>
          <w:szCs w:val="23"/>
        </w:rPr>
        <w:t>Retrieved</w:t>
      </w:r>
      <w:proofErr w:type="spellEnd"/>
      <w:r w:rsidRPr="00F46036">
        <w:rPr>
          <w:rFonts w:ascii="Times New Roman" w:hAnsi="Times New Roman"/>
          <w:sz w:val="24"/>
          <w:szCs w:val="23"/>
        </w:rPr>
        <w:t xml:space="preserve"> </w:t>
      </w:r>
      <w:proofErr w:type="spellStart"/>
      <w:r w:rsidRPr="00F46036">
        <w:rPr>
          <w:rFonts w:ascii="Times New Roman" w:hAnsi="Times New Roman"/>
          <w:sz w:val="24"/>
          <w:szCs w:val="23"/>
        </w:rPr>
        <w:t>from</w:t>
      </w:r>
      <w:proofErr w:type="spellEnd"/>
      <w:r w:rsidRPr="00F46036">
        <w:rPr>
          <w:rFonts w:ascii="Times New Roman" w:hAnsi="Times New Roman"/>
          <w:sz w:val="24"/>
          <w:szCs w:val="23"/>
        </w:rPr>
        <w:t xml:space="preserve"> http://dspace.espoch.edu.ec/bitstream/123456789/2393/1/17T0894.pdf</w:t>
      </w:r>
    </w:p>
    <w:p w:rsidR="00AE09CD" w:rsidRPr="00F46036" w:rsidRDefault="00AE09CD" w:rsidP="00F46036">
      <w:pPr>
        <w:pStyle w:val="Prrafodelista"/>
        <w:numPr>
          <w:ilvl w:val="0"/>
          <w:numId w:val="20"/>
        </w:numPr>
        <w:spacing w:after="0" w:line="360" w:lineRule="auto"/>
        <w:ind w:left="993" w:right="-1" w:hanging="633"/>
        <w:jc w:val="both"/>
        <w:rPr>
          <w:rFonts w:ascii="Times New Roman" w:hAnsi="Times New Roman"/>
          <w:sz w:val="24"/>
          <w:szCs w:val="23"/>
        </w:rPr>
      </w:pPr>
      <w:proofErr w:type="spellStart"/>
      <w:r w:rsidRPr="00F46036">
        <w:rPr>
          <w:rFonts w:ascii="Times New Roman" w:hAnsi="Times New Roman"/>
          <w:sz w:val="24"/>
          <w:szCs w:val="23"/>
        </w:rPr>
        <w:t>Fertiza</w:t>
      </w:r>
      <w:proofErr w:type="spellEnd"/>
      <w:r w:rsidRPr="00F46036">
        <w:rPr>
          <w:rFonts w:ascii="Times New Roman" w:hAnsi="Times New Roman"/>
          <w:sz w:val="24"/>
          <w:szCs w:val="23"/>
        </w:rPr>
        <w:t xml:space="preserve">, 2020. Información Técnica De Los Fertilizantes. Agroquímicos </w:t>
      </w:r>
      <w:proofErr w:type="spellStart"/>
      <w:r w:rsidRPr="00F46036">
        <w:rPr>
          <w:rFonts w:ascii="Times New Roman" w:hAnsi="Times New Roman"/>
          <w:sz w:val="24"/>
          <w:szCs w:val="23"/>
        </w:rPr>
        <w:t>Fertiza</w:t>
      </w:r>
      <w:proofErr w:type="spellEnd"/>
      <w:r w:rsidRPr="00F46036">
        <w:rPr>
          <w:rFonts w:ascii="Times New Roman" w:hAnsi="Times New Roman"/>
          <w:sz w:val="24"/>
          <w:szCs w:val="23"/>
        </w:rPr>
        <w:t>. En línea. https://www.fertisa.com/pdf/productos/producto_11.pdf.</w:t>
      </w:r>
    </w:p>
    <w:p w:rsidR="00AE09CD" w:rsidRPr="00F46036" w:rsidRDefault="00AE09CD"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 xml:space="preserve">Hinojosa, Y. L. A., Yépez, N. D., Rodal, C. F., Ríos, O. A., Claros, B. R., Suárez, N. T., &amp; Jiménez, L. E. 2014. Producción y características agronómicas de cuatro variedades de pasto de corte del género </w:t>
      </w:r>
      <w:proofErr w:type="spellStart"/>
      <w:r w:rsidRPr="00F46036">
        <w:rPr>
          <w:rFonts w:ascii="Times New Roman" w:hAnsi="Times New Roman"/>
          <w:sz w:val="24"/>
          <w:szCs w:val="23"/>
        </w:rPr>
        <w:t>Pennisetum</w:t>
      </w:r>
      <w:proofErr w:type="spellEnd"/>
      <w:r w:rsidRPr="00F46036">
        <w:rPr>
          <w:rFonts w:ascii="Times New Roman" w:hAnsi="Times New Roman"/>
          <w:sz w:val="24"/>
          <w:szCs w:val="23"/>
        </w:rPr>
        <w:t xml:space="preserve">, en Trinidad, Bolivia. </w:t>
      </w:r>
      <w:proofErr w:type="spellStart"/>
      <w:r w:rsidRPr="00F46036">
        <w:rPr>
          <w:rFonts w:ascii="Times New Roman" w:hAnsi="Times New Roman"/>
          <w:sz w:val="24"/>
          <w:szCs w:val="23"/>
        </w:rPr>
        <w:t>Agrociencias</w:t>
      </w:r>
      <w:proofErr w:type="spellEnd"/>
      <w:r w:rsidRPr="00F46036">
        <w:rPr>
          <w:rFonts w:ascii="Times New Roman" w:hAnsi="Times New Roman"/>
          <w:sz w:val="24"/>
          <w:szCs w:val="23"/>
        </w:rPr>
        <w:t xml:space="preserve"> Amazonia, 28–35.</w:t>
      </w:r>
    </w:p>
    <w:p w:rsidR="00AE09CD" w:rsidRPr="00F46036" w:rsidRDefault="00AE09CD" w:rsidP="00F46036">
      <w:pPr>
        <w:pStyle w:val="Prrafodelista"/>
        <w:numPr>
          <w:ilvl w:val="0"/>
          <w:numId w:val="20"/>
        </w:numPr>
        <w:spacing w:after="0" w:line="360" w:lineRule="auto"/>
        <w:ind w:left="993" w:right="-1" w:hanging="633"/>
        <w:jc w:val="both"/>
        <w:rPr>
          <w:rFonts w:ascii="Times New Roman" w:hAnsi="Times New Roman"/>
          <w:sz w:val="24"/>
          <w:szCs w:val="23"/>
        </w:rPr>
      </w:pPr>
      <w:proofErr w:type="spellStart"/>
      <w:r w:rsidRPr="00F46036">
        <w:rPr>
          <w:rFonts w:ascii="Times New Roman" w:hAnsi="Times New Roman"/>
          <w:sz w:val="24"/>
          <w:szCs w:val="23"/>
        </w:rPr>
        <w:t>Huebla</w:t>
      </w:r>
      <w:proofErr w:type="spellEnd"/>
      <w:r w:rsidRPr="00F46036">
        <w:rPr>
          <w:rFonts w:ascii="Times New Roman" w:hAnsi="Times New Roman"/>
          <w:sz w:val="24"/>
          <w:szCs w:val="23"/>
        </w:rPr>
        <w:t xml:space="preserve">, V., </w:t>
      </w:r>
      <w:proofErr w:type="spellStart"/>
      <w:r w:rsidRPr="00F46036">
        <w:rPr>
          <w:rFonts w:ascii="Times New Roman" w:hAnsi="Times New Roman"/>
          <w:sz w:val="24"/>
          <w:szCs w:val="23"/>
        </w:rPr>
        <w:t>Condo</w:t>
      </w:r>
      <w:proofErr w:type="spellEnd"/>
      <w:r w:rsidRPr="00F46036">
        <w:rPr>
          <w:rFonts w:ascii="Times New Roman" w:hAnsi="Times New Roman"/>
          <w:sz w:val="24"/>
          <w:szCs w:val="23"/>
        </w:rPr>
        <w:t xml:space="preserve">, L., Arias, L., &amp; Tapia, N., 2021. Comportamiento productivo del </w:t>
      </w:r>
      <w:proofErr w:type="spellStart"/>
      <w:r w:rsidRPr="00F46036">
        <w:rPr>
          <w:rFonts w:ascii="Times New Roman" w:hAnsi="Times New Roman"/>
          <w:sz w:val="24"/>
          <w:szCs w:val="23"/>
        </w:rPr>
        <w:t>Pennisetum</w:t>
      </w:r>
      <w:proofErr w:type="spellEnd"/>
      <w:r w:rsidRPr="00F46036">
        <w:rPr>
          <w:rFonts w:ascii="Times New Roman" w:hAnsi="Times New Roman"/>
          <w:sz w:val="24"/>
          <w:szCs w:val="23"/>
        </w:rPr>
        <w:t xml:space="preserve"> </w:t>
      </w:r>
      <w:proofErr w:type="spellStart"/>
      <w:r w:rsidRPr="00F46036">
        <w:rPr>
          <w:rFonts w:ascii="Times New Roman" w:hAnsi="Times New Roman"/>
          <w:sz w:val="24"/>
          <w:szCs w:val="23"/>
        </w:rPr>
        <w:t>sp</w:t>
      </w:r>
      <w:proofErr w:type="spellEnd"/>
      <w:r w:rsidRPr="00F46036">
        <w:rPr>
          <w:rFonts w:ascii="Times New Roman" w:hAnsi="Times New Roman"/>
          <w:sz w:val="24"/>
          <w:szCs w:val="23"/>
        </w:rPr>
        <w:t xml:space="preserve"> a la aplicación de 10-30-10, gallinaza y urea en el cantón Morona Santiago. Revista Ciencia Digital Vol. 4, N°1.2, p. 256-268, pág., 1-10.</w:t>
      </w:r>
    </w:p>
    <w:p w:rsidR="00AE09CD" w:rsidRPr="00F46036" w:rsidRDefault="00AE09CD"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lastRenderedPageBreak/>
        <w:t>INSTITUTO NACIONAL DE INVESTIGACIONES AGROPECUARIAS. 1979. Informe Anual Técnico 1978. Quevedo, Ecuador. Estación Experimental "</w:t>
      </w:r>
      <w:proofErr w:type="spellStart"/>
      <w:r w:rsidRPr="00F46036">
        <w:rPr>
          <w:rFonts w:ascii="Times New Roman" w:hAnsi="Times New Roman"/>
          <w:sz w:val="24"/>
          <w:szCs w:val="23"/>
        </w:rPr>
        <w:t>Pichilingue</w:t>
      </w:r>
      <w:proofErr w:type="spellEnd"/>
      <w:r w:rsidRPr="00F46036">
        <w:rPr>
          <w:rFonts w:ascii="Times New Roman" w:hAnsi="Times New Roman"/>
          <w:sz w:val="24"/>
          <w:szCs w:val="23"/>
        </w:rPr>
        <w:t>", Dpto. Control de Malezas. 41 p. (mimeografiado).</w:t>
      </w:r>
    </w:p>
    <w:p w:rsidR="00AE09CD" w:rsidRPr="00F46036" w:rsidRDefault="00AE09CD" w:rsidP="00F46036">
      <w:pPr>
        <w:pStyle w:val="Prrafodelista"/>
        <w:numPr>
          <w:ilvl w:val="0"/>
          <w:numId w:val="20"/>
        </w:numPr>
        <w:spacing w:after="0" w:line="360" w:lineRule="auto"/>
        <w:ind w:left="993" w:right="-1" w:hanging="633"/>
        <w:jc w:val="both"/>
        <w:rPr>
          <w:rFonts w:ascii="Times New Roman" w:hAnsi="Times New Roman"/>
          <w:sz w:val="24"/>
          <w:szCs w:val="23"/>
        </w:rPr>
      </w:pPr>
      <w:proofErr w:type="spellStart"/>
      <w:r w:rsidRPr="00F46036">
        <w:rPr>
          <w:rFonts w:ascii="Times New Roman" w:hAnsi="Times New Roman"/>
          <w:sz w:val="24"/>
          <w:szCs w:val="23"/>
        </w:rPr>
        <w:t>Lucenas</w:t>
      </w:r>
      <w:proofErr w:type="spellEnd"/>
      <w:r w:rsidRPr="00F46036">
        <w:rPr>
          <w:rFonts w:ascii="Times New Roman" w:hAnsi="Times New Roman"/>
          <w:sz w:val="24"/>
          <w:szCs w:val="23"/>
        </w:rPr>
        <w:t>, M. 1974. Determinaci6n de la. actividad biol6gica de substancias en partes subterráneas del coquito, (</w:t>
      </w:r>
      <w:proofErr w:type="spellStart"/>
      <w:r w:rsidRPr="00F46036">
        <w:rPr>
          <w:rFonts w:ascii="Times New Roman" w:hAnsi="Times New Roman"/>
          <w:sz w:val="24"/>
          <w:szCs w:val="23"/>
        </w:rPr>
        <w:t>Cyperus</w:t>
      </w:r>
      <w:proofErr w:type="spellEnd"/>
      <w:r w:rsidRPr="00F46036">
        <w:rPr>
          <w:rFonts w:ascii="Times New Roman" w:hAnsi="Times New Roman"/>
          <w:sz w:val="24"/>
          <w:szCs w:val="23"/>
        </w:rPr>
        <w:t xml:space="preserve"> </w:t>
      </w:r>
      <w:proofErr w:type="spellStart"/>
      <w:r w:rsidRPr="00F46036">
        <w:rPr>
          <w:rFonts w:ascii="Times New Roman" w:hAnsi="Times New Roman"/>
          <w:sz w:val="24"/>
          <w:szCs w:val="23"/>
        </w:rPr>
        <w:t>rotundus</w:t>
      </w:r>
      <w:proofErr w:type="spellEnd"/>
      <w:r w:rsidRPr="00F46036">
        <w:rPr>
          <w:rFonts w:ascii="Times New Roman" w:hAnsi="Times New Roman"/>
          <w:sz w:val="24"/>
          <w:szCs w:val="23"/>
        </w:rPr>
        <w:t xml:space="preserve">). Revista </w:t>
      </w:r>
      <w:proofErr w:type="spellStart"/>
      <w:r w:rsidRPr="00F46036">
        <w:rPr>
          <w:rFonts w:ascii="Times New Roman" w:hAnsi="Times New Roman"/>
          <w:sz w:val="24"/>
          <w:szCs w:val="23"/>
        </w:rPr>
        <w:t>Comalfi</w:t>
      </w:r>
      <w:proofErr w:type="spellEnd"/>
      <w:r w:rsidRPr="00F46036">
        <w:rPr>
          <w:rFonts w:ascii="Times New Roman" w:hAnsi="Times New Roman"/>
          <w:sz w:val="24"/>
          <w:szCs w:val="23"/>
        </w:rPr>
        <w:t xml:space="preserve"> (Colombia) 1(2): 40-57.</w:t>
      </w:r>
    </w:p>
    <w:p w:rsidR="00A36217" w:rsidRPr="00F46036" w:rsidRDefault="00AE09CD"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 xml:space="preserve">Navia, D. 1974. Curso de Control de </w:t>
      </w:r>
      <w:proofErr w:type="spellStart"/>
      <w:r w:rsidR="00A36217" w:rsidRPr="00F46036">
        <w:rPr>
          <w:rFonts w:ascii="Times New Roman" w:hAnsi="Times New Roman"/>
          <w:sz w:val="24"/>
          <w:szCs w:val="23"/>
        </w:rPr>
        <w:t>Backhoff</w:t>
      </w:r>
      <w:proofErr w:type="spellEnd"/>
      <w:r w:rsidR="00A36217" w:rsidRPr="00F46036">
        <w:rPr>
          <w:rFonts w:ascii="Times New Roman" w:hAnsi="Times New Roman"/>
          <w:sz w:val="24"/>
          <w:szCs w:val="23"/>
        </w:rPr>
        <w:t xml:space="preserve">, E., </w:t>
      </w:r>
      <w:proofErr w:type="spellStart"/>
      <w:r w:rsidR="00A36217" w:rsidRPr="00F46036">
        <w:rPr>
          <w:rFonts w:ascii="Times New Roman" w:hAnsi="Times New Roman"/>
          <w:sz w:val="24"/>
          <w:szCs w:val="23"/>
        </w:rPr>
        <w:t>Larrazolo</w:t>
      </w:r>
      <w:proofErr w:type="spellEnd"/>
      <w:r w:rsidR="00A36217" w:rsidRPr="00F46036">
        <w:rPr>
          <w:rFonts w:ascii="Times New Roman" w:hAnsi="Times New Roman"/>
          <w:sz w:val="24"/>
          <w:szCs w:val="23"/>
        </w:rPr>
        <w:t xml:space="preserve">, N. y Rosas, M. (2000). Nivel de dificultad y poder de discriminación del Examen de Habilidades y Conocimientos Básicos (EXHCOBA). Revista Electrónica de Investigación Educativa, 2 (1). </w:t>
      </w:r>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Constitución de la República del Ecuador. (2008, 20 de octubre). Decreto Legislativo 0. Registro Oficial 449. Última modificación: 01-ago.-2018. Estado: Reformado. Quito, Ecuador. Obtenido de https://bit.ly/2WeKjs5</w:t>
      </w:r>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proofErr w:type="spellStart"/>
      <w:r w:rsidRPr="00F46036">
        <w:rPr>
          <w:rFonts w:ascii="Times New Roman" w:hAnsi="Times New Roman"/>
          <w:sz w:val="24"/>
          <w:szCs w:val="23"/>
        </w:rPr>
        <w:t>Crocker</w:t>
      </w:r>
      <w:proofErr w:type="spellEnd"/>
      <w:r w:rsidRPr="00F46036">
        <w:rPr>
          <w:rFonts w:ascii="Times New Roman" w:hAnsi="Times New Roman"/>
          <w:sz w:val="24"/>
          <w:szCs w:val="23"/>
        </w:rPr>
        <w:t xml:space="preserve">, L., y Algina, J. (1986). Introduction to </w:t>
      </w:r>
      <w:proofErr w:type="spellStart"/>
      <w:r w:rsidRPr="00F46036">
        <w:rPr>
          <w:rFonts w:ascii="Times New Roman" w:hAnsi="Times New Roman"/>
          <w:sz w:val="24"/>
          <w:szCs w:val="23"/>
        </w:rPr>
        <w:t>Classical</w:t>
      </w:r>
      <w:proofErr w:type="spellEnd"/>
      <w:r w:rsidRPr="00F46036">
        <w:rPr>
          <w:rFonts w:ascii="Times New Roman" w:hAnsi="Times New Roman"/>
          <w:sz w:val="24"/>
          <w:szCs w:val="23"/>
        </w:rPr>
        <w:t xml:space="preserve"> and Modern Test </w:t>
      </w:r>
      <w:proofErr w:type="spellStart"/>
      <w:r w:rsidRPr="00F46036">
        <w:rPr>
          <w:rFonts w:ascii="Times New Roman" w:hAnsi="Times New Roman"/>
          <w:sz w:val="24"/>
          <w:szCs w:val="23"/>
        </w:rPr>
        <w:t>Theory</w:t>
      </w:r>
      <w:proofErr w:type="spellEnd"/>
      <w:r w:rsidRPr="00F46036">
        <w:rPr>
          <w:rFonts w:ascii="Times New Roman" w:hAnsi="Times New Roman"/>
          <w:sz w:val="24"/>
          <w:szCs w:val="23"/>
        </w:rPr>
        <w:t xml:space="preserve">. New York: CBS </w:t>
      </w:r>
      <w:proofErr w:type="spellStart"/>
      <w:r w:rsidRPr="00F46036">
        <w:rPr>
          <w:rFonts w:ascii="Times New Roman" w:hAnsi="Times New Roman"/>
          <w:sz w:val="24"/>
          <w:szCs w:val="23"/>
        </w:rPr>
        <w:t>College</w:t>
      </w:r>
      <w:proofErr w:type="spellEnd"/>
      <w:r w:rsidRPr="00F46036">
        <w:rPr>
          <w:rFonts w:ascii="Times New Roman" w:hAnsi="Times New Roman"/>
          <w:sz w:val="24"/>
          <w:szCs w:val="23"/>
        </w:rPr>
        <w:t xml:space="preserve"> Publishing.</w:t>
      </w:r>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proofErr w:type="spellStart"/>
      <w:r w:rsidRPr="00F46036">
        <w:rPr>
          <w:rFonts w:ascii="Times New Roman" w:hAnsi="Times New Roman"/>
          <w:sz w:val="24"/>
          <w:szCs w:val="23"/>
        </w:rPr>
        <w:t>Ebel</w:t>
      </w:r>
      <w:proofErr w:type="spellEnd"/>
      <w:r w:rsidRPr="00F46036">
        <w:rPr>
          <w:rFonts w:ascii="Times New Roman" w:hAnsi="Times New Roman"/>
          <w:sz w:val="24"/>
          <w:szCs w:val="23"/>
        </w:rPr>
        <w:t xml:space="preserve">, R.L. y </w:t>
      </w:r>
      <w:proofErr w:type="spellStart"/>
      <w:r w:rsidRPr="00F46036">
        <w:rPr>
          <w:rFonts w:ascii="Times New Roman" w:hAnsi="Times New Roman"/>
          <w:sz w:val="24"/>
          <w:szCs w:val="23"/>
        </w:rPr>
        <w:t>Frisbie</w:t>
      </w:r>
      <w:proofErr w:type="spellEnd"/>
      <w:r w:rsidRPr="00F46036">
        <w:rPr>
          <w:rFonts w:ascii="Times New Roman" w:hAnsi="Times New Roman"/>
          <w:sz w:val="24"/>
          <w:szCs w:val="23"/>
        </w:rPr>
        <w:t xml:space="preserve">, D.A. (1986) Basic </w:t>
      </w:r>
      <w:proofErr w:type="spellStart"/>
      <w:r w:rsidRPr="00F46036">
        <w:rPr>
          <w:rFonts w:ascii="Times New Roman" w:hAnsi="Times New Roman"/>
          <w:sz w:val="24"/>
          <w:szCs w:val="23"/>
        </w:rPr>
        <w:t>concepts</w:t>
      </w:r>
      <w:proofErr w:type="spellEnd"/>
      <w:r w:rsidRPr="00F46036">
        <w:rPr>
          <w:rFonts w:ascii="Times New Roman" w:hAnsi="Times New Roman"/>
          <w:sz w:val="24"/>
          <w:szCs w:val="23"/>
        </w:rPr>
        <w:t xml:space="preserve"> in </w:t>
      </w:r>
      <w:proofErr w:type="spellStart"/>
      <w:r w:rsidRPr="00F46036">
        <w:rPr>
          <w:rFonts w:ascii="Times New Roman" w:hAnsi="Times New Roman"/>
          <w:sz w:val="24"/>
          <w:szCs w:val="23"/>
        </w:rPr>
        <w:t>items</w:t>
      </w:r>
      <w:proofErr w:type="spellEnd"/>
      <w:r w:rsidRPr="00F46036">
        <w:rPr>
          <w:rFonts w:ascii="Times New Roman" w:hAnsi="Times New Roman"/>
          <w:sz w:val="24"/>
          <w:szCs w:val="23"/>
        </w:rPr>
        <w:t xml:space="preserve"> and test </w:t>
      </w:r>
      <w:proofErr w:type="spellStart"/>
      <w:r w:rsidRPr="00F46036">
        <w:rPr>
          <w:rFonts w:ascii="Times New Roman" w:hAnsi="Times New Roman"/>
          <w:sz w:val="24"/>
          <w:szCs w:val="23"/>
        </w:rPr>
        <w:t>analysis</w:t>
      </w:r>
      <w:proofErr w:type="spellEnd"/>
      <w:r w:rsidRPr="00F46036">
        <w:rPr>
          <w:rFonts w:ascii="Times New Roman" w:hAnsi="Times New Roman"/>
          <w:sz w:val="24"/>
          <w:szCs w:val="23"/>
        </w:rPr>
        <w:t xml:space="preserve">. </w:t>
      </w:r>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Instituto Nacional de Evaluación Educativa (INEVAL</w:t>
      </w:r>
      <w:proofErr w:type="gramStart"/>
      <w:r w:rsidRPr="00F46036">
        <w:rPr>
          <w:rFonts w:ascii="Times New Roman" w:hAnsi="Times New Roman"/>
          <w:sz w:val="24"/>
          <w:szCs w:val="23"/>
        </w:rPr>
        <w:t>,2019</w:t>
      </w:r>
      <w:proofErr w:type="gramEnd"/>
      <w:r w:rsidRPr="00F46036">
        <w:rPr>
          <w:rFonts w:ascii="Times New Roman" w:hAnsi="Times New Roman"/>
          <w:sz w:val="24"/>
          <w:szCs w:val="23"/>
        </w:rPr>
        <w:t>). Estudia a través de las pruebas liberadas. Quito: INEVAL http://www.evaluacion.gob.ec/evaluaciones/pruebas-liberadas/.</w:t>
      </w:r>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 xml:space="preserve">López-Altamirano, D., Gómez-Morales, M., Mayorga-Alvarado, F., Paredes-Ojeda, M., &amp; Martínez-Pérez, S. (2020). La puntuación del examen Ser Bachiller como predictor del rendimiento académico universitario. Polo del conocimiento, 5(3), 69 - 91. </w:t>
      </w:r>
      <w:proofErr w:type="spellStart"/>
      <w:r w:rsidRPr="00F46036">
        <w:rPr>
          <w:rFonts w:ascii="Times New Roman" w:hAnsi="Times New Roman"/>
          <w:sz w:val="24"/>
          <w:szCs w:val="23"/>
        </w:rPr>
        <w:t>doi:http</w:t>
      </w:r>
      <w:proofErr w:type="spellEnd"/>
      <w:r w:rsidRPr="00F46036">
        <w:rPr>
          <w:rFonts w:ascii="Times New Roman" w:hAnsi="Times New Roman"/>
          <w:sz w:val="24"/>
          <w:szCs w:val="23"/>
        </w:rPr>
        <w:t xml:space="preserve">://dx.doi.org/10.23857/pc. v5i3.1323. </w:t>
      </w:r>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proofErr w:type="spellStart"/>
      <w:r w:rsidRPr="00F46036">
        <w:rPr>
          <w:rFonts w:ascii="Times New Roman" w:hAnsi="Times New Roman"/>
          <w:sz w:val="24"/>
          <w:szCs w:val="23"/>
        </w:rPr>
        <w:t>Magnusson</w:t>
      </w:r>
      <w:proofErr w:type="spellEnd"/>
      <w:r w:rsidRPr="00F46036">
        <w:rPr>
          <w:rFonts w:ascii="Times New Roman" w:hAnsi="Times New Roman"/>
          <w:sz w:val="24"/>
          <w:szCs w:val="23"/>
        </w:rPr>
        <w:t>, D. (1972). Teoría de los Test. México: Trillas</w:t>
      </w:r>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Navas, M.J. (2013) La medición en el ámbito educativo. Universidad Nacional de Educación a Distancia. España. Revista digital del Colegio Oficial de Psicología de Madrid. Psicología Educativa. 18 (13), 15-28.</w:t>
      </w:r>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 xml:space="preserve">Nelson, L.R. (2001). </w:t>
      </w:r>
      <w:proofErr w:type="spellStart"/>
      <w:r w:rsidRPr="00F46036">
        <w:rPr>
          <w:rFonts w:ascii="Times New Roman" w:hAnsi="Times New Roman"/>
          <w:sz w:val="24"/>
          <w:szCs w:val="23"/>
        </w:rPr>
        <w:t>Item</w:t>
      </w:r>
      <w:proofErr w:type="spellEnd"/>
      <w:r w:rsidRPr="00F46036">
        <w:rPr>
          <w:rFonts w:ascii="Times New Roman" w:hAnsi="Times New Roman"/>
          <w:sz w:val="24"/>
          <w:szCs w:val="23"/>
        </w:rPr>
        <w:t xml:space="preserve"> </w:t>
      </w:r>
      <w:proofErr w:type="spellStart"/>
      <w:r w:rsidRPr="00F46036">
        <w:rPr>
          <w:rFonts w:ascii="Times New Roman" w:hAnsi="Times New Roman"/>
          <w:sz w:val="24"/>
          <w:szCs w:val="23"/>
        </w:rPr>
        <w:t>Analysis</w:t>
      </w:r>
      <w:proofErr w:type="spellEnd"/>
      <w:r w:rsidRPr="00F46036">
        <w:rPr>
          <w:rFonts w:ascii="Times New Roman" w:hAnsi="Times New Roman"/>
          <w:sz w:val="24"/>
          <w:szCs w:val="23"/>
        </w:rPr>
        <w:t xml:space="preserve"> </w:t>
      </w:r>
      <w:proofErr w:type="spellStart"/>
      <w:r w:rsidRPr="00F46036">
        <w:rPr>
          <w:rFonts w:ascii="Times New Roman" w:hAnsi="Times New Roman"/>
          <w:sz w:val="24"/>
          <w:szCs w:val="23"/>
        </w:rPr>
        <w:t>for</w:t>
      </w:r>
      <w:proofErr w:type="spellEnd"/>
      <w:r w:rsidRPr="00F46036">
        <w:rPr>
          <w:rFonts w:ascii="Times New Roman" w:hAnsi="Times New Roman"/>
          <w:sz w:val="24"/>
          <w:szCs w:val="23"/>
        </w:rPr>
        <w:t xml:space="preserve"> </w:t>
      </w:r>
      <w:proofErr w:type="spellStart"/>
      <w:r w:rsidRPr="00F46036">
        <w:rPr>
          <w:rFonts w:ascii="Times New Roman" w:hAnsi="Times New Roman"/>
          <w:sz w:val="24"/>
          <w:szCs w:val="23"/>
        </w:rPr>
        <w:t>Tests</w:t>
      </w:r>
      <w:proofErr w:type="spellEnd"/>
      <w:r w:rsidRPr="00F46036">
        <w:rPr>
          <w:rFonts w:ascii="Times New Roman" w:hAnsi="Times New Roman"/>
          <w:sz w:val="24"/>
          <w:szCs w:val="23"/>
        </w:rPr>
        <w:t xml:space="preserve"> and </w:t>
      </w:r>
      <w:proofErr w:type="spellStart"/>
      <w:r w:rsidRPr="00F46036">
        <w:rPr>
          <w:rFonts w:ascii="Times New Roman" w:hAnsi="Times New Roman"/>
          <w:sz w:val="24"/>
          <w:szCs w:val="23"/>
        </w:rPr>
        <w:t>Surveys</w:t>
      </w:r>
      <w:proofErr w:type="spellEnd"/>
      <w:r w:rsidRPr="00F46036">
        <w:rPr>
          <w:rFonts w:ascii="Times New Roman" w:hAnsi="Times New Roman"/>
          <w:sz w:val="24"/>
          <w:szCs w:val="23"/>
        </w:rPr>
        <w:t xml:space="preserve">. </w:t>
      </w:r>
      <w:proofErr w:type="spellStart"/>
      <w:r w:rsidRPr="00F46036">
        <w:rPr>
          <w:rFonts w:ascii="Times New Roman" w:hAnsi="Times New Roman"/>
          <w:sz w:val="24"/>
          <w:szCs w:val="23"/>
        </w:rPr>
        <w:t>Using</w:t>
      </w:r>
      <w:proofErr w:type="spellEnd"/>
      <w:r w:rsidRPr="00F46036">
        <w:rPr>
          <w:rFonts w:ascii="Times New Roman" w:hAnsi="Times New Roman"/>
          <w:sz w:val="24"/>
          <w:szCs w:val="23"/>
        </w:rPr>
        <w:t xml:space="preserve"> </w:t>
      </w:r>
      <w:proofErr w:type="spellStart"/>
      <w:r w:rsidRPr="00F46036">
        <w:rPr>
          <w:rFonts w:ascii="Times New Roman" w:hAnsi="Times New Roman"/>
          <w:sz w:val="24"/>
          <w:szCs w:val="23"/>
        </w:rPr>
        <w:t>LerTap</w:t>
      </w:r>
      <w:proofErr w:type="spellEnd"/>
      <w:r w:rsidRPr="00F46036">
        <w:rPr>
          <w:rFonts w:ascii="Times New Roman" w:hAnsi="Times New Roman"/>
          <w:sz w:val="24"/>
          <w:szCs w:val="23"/>
        </w:rPr>
        <w:t xml:space="preserve"> 5. Perth: </w:t>
      </w:r>
      <w:proofErr w:type="spellStart"/>
      <w:r w:rsidRPr="00F46036">
        <w:rPr>
          <w:rFonts w:ascii="Times New Roman" w:hAnsi="Times New Roman"/>
          <w:sz w:val="24"/>
          <w:szCs w:val="23"/>
        </w:rPr>
        <w:t>Curtin</w:t>
      </w:r>
      <w:proofErr w:type="spellEnd"/>
      <w:r w:rsidRPr="00F46036">
        <w:rPr>
          <w:rFonts w:ascii="Times New Roman" w:hAnsi="Times New Roman"/>
          <w:sz w:val="24"/>
          <w:szCs w:val="23"/>
        </w:rPr>
        <w:t xml:space="preserve"> </w:t>
      </w:r>
      <w:proofErr w:type="spellStart"/>
      <w:r w:rsidRPr="00F46036">
        <w:rPr>
          <w:rFonts w:ascii="Times New Roman" w:hAnsi="Times New Roman"/>
          <w:sz w:val="24"/>
          <w:szCs w:val="23"/>
        </w:rPr>
        <w:t>University</w:t>
      </w:r>
      <w:proofErr w:type="spellEnd"/>
      <w:r w:rsidRPr="00F46036">
        <w:rPr>
          <w:rFonts w:ascii="Times New Roman" w:hAnsi="Times New Roman"/>
          <w:sz w:val="24"/>
          <w:szCs w:val="23"/>
        </w:rPr>
        <w:t xml:space="preserve"> of </w:t>
      </w:r>
      <w:proofErr w:type="spellStart"/>
      <w:r w:rsidRPr="00F46036">
        <w:rPr>
          <w:rFonts w:ascii="Times New Roman" w:hAnsi="Times New Roman"/>
          <w:sz w:val="24"/>
          <w:szCs w:val="23"/>
        </w:rPr>
        <w:t>Technology</w:t>
      </w:r>
      <w:proofErr w:type="spellEnd"/>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proofErr w:type="spellStart"/>
      <w:r w:rsidRPr="00F46036">
        <w:rPr>
          <w:rFonts w:ascii="Times New Roman" w:hAnsi="Times New Roman"/>
          <w:sz w:val="24"/>
          <w:szCs w:val="23"/>
        </w:rPr>
        <w:t>Nunnally</w:t>
      </w:r>
      <w:proofErr w:type="spellEnd"/>
      <w:r w:rsidRPr="00F46036">
        <w:rPr>
          <w:rFonts w:ascii="Times New Roman" w:hAnsi="Times New Roman"/>
          <w:sz w:val="24"/>
          <w:szCs w:val="23"/>
        </w:rPr>
        <w:t xml:space="preserve">, J; y </w:t>
      </w:r>
      <w:proofErr w:type="spellStart"/>
      <w:r w:rsidRPr="00F46036">
        <w:rPr>
          <w:rFonts w:ascii="Times New Roman" w:hAnsi="Times New Roman"/>
          <w:sz w:val="24"/>
          <w:szCs w:val="23"/>
        </w:rPr>
        <w:t>Bernstein</w:t>
      </w:r>
      <w:proofErr w:type="spellEnd"/>
      <w:r w:rsidRPr="00F46036">
        <w:rPr>
          <w:rFonts w:ascii="Times New Roman" w:hAnsi="Times New Roman"/>
          <w:sz w:val="24"/>
          <w:szCs w:val="23"/>
        </w:rPr>
        <w:t>. J (1995). Teoría Psicométrica. México: McGraw-Hill.</w:t>
      </w:r>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Prieto, G. y Muñiz, J. (2000) Un modelo para evaluar la calidad de los test utilizados en España. Revista Papeles del Psicólogo</w:t>
      </w:r>
      <w:proofErr w:type="gramStart"/>
      <w:r w:rsidRPr="00F46036">
        <w:rPr>
          <w:rFonts w:ascii="Times New Roman" w:hAnsi="Times New Roman"/>
          <w:sz w:val="24"/>
          <w:szCs w:val="23"/>
        </w:rPr>
        <w:t>,77</w:t>
      </w:r>
      <w:proofErr w:type="gramEnd"/>
      <w:r w:rsidRPr="00F46036">
        <w:rPr>
          <w:rFonts w:ascii="Times New Roman" w:hAnsi="Times New Roman"/>
          <w:sz w:val="24"/>
          <w:szCs w:val="23"/>
        </w:rPr>
        <w:t xml:space="preserve"> (1), 65-71. </w:t>
      </w:r>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proofErr w:type="spellStart"/>
      <w:r w:rsidRPr="00F46036">
        <w:rPr>
          <w:rFonts w:ascii="Times New Roman" w:hAnsi="Times New Roman"/>
          <w:sz w:val="24"/>
          <w:szCs w:val="23"/>
        </w:rPr>
        <w:lastRenderedPageBreak/>
        <w:t>Sarco</w:t>
      </w:r>
      <w:proofErr w:type="spellEnd"/>
      <w:r w:rsidRPr="00F46036">
        <w:rPr>
          <w:rFonts w:ascii="Times New Roman" w:hAnsi="Times New Roman"/>
          <w:sz w:val="24"/>
          <w:szCs w:val="23"/>
        </w:rPr>
        <w:t xml:space="preserve"> Lira, A. (2010) El Ingreso Asistido. Calidad en la selección/Equidad en el ingreso. Docencia Universitaria. 12 (2). 65 - 77</w:t>
      </w:r>
    </w:p>
    <w:p w:rsidR="00A36217"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proofErr w:type="spellStart"/>
      <w:r w:rsidRPr="00F46036">
        <w:rPr>
          <w:rFonts w:ascii="Times New Roman" w:hAnsi="Times New Roman"/>
          <w:sz w:val="24"/>
          <w:szCs w:val="23"/>
        </w:rPr>
        <w:t>Tavella</w:t>
      </w:r>
      <w:proofErr w:type="spellEnd"/>
      <w:r w:rsidRPr="00F46036">
        <w:rPr>
          <w:rFonts w:ascii="Times New Roman" w:hAnsi="Times New Roman"/>
          <w:sz w:val="24"/>
          <w:szCs w:val="23"/>
        </w:rPr>
        <w:t>, N. (1978). Análisis de los Ítems en la construcción de Instrumentos Psicométricos. México: Trillas</w:t>
      </w:r>
    </w:p>
    <w:p w:rsidR="00AE09CD" w:rsidRPr="00F46036" w:rsidRDefault="00A36217" w:rsidP="00F46036">
      <w:pPr>
        <w:pStyle w:val="Prrafodelista"/>
        <w:numPr>
          <w:ilvl w:val="0"/>
          <w:numId w:val="20"/>
        </w:numPr>
        <w:spacing w:after="0" w:line="360" w:lineRule="auto"/>
        <w:ind w:left="993" w:right="-1" w:hanging="633"/>
        <w:jc w:val="both"/>
        <w:rPr>
          <w:rFonts w:ascii="Times New Roman" w:hAnsi="Times New Roman"/>
          <w:sz w:val="24"/>
          <w:szCs w:val="23"/>
        </w:rPr>
      </w:pPr>
      <w:r w:rsidRPr="00F46036">
        <w:rPr>
          <w:rFonts w:ascii="Times New Roman" w:hAnsi="Times New Roman"/>
          <w:sz w:val="24"/>
          <w:szCs w:val="23"/>
        </w:rPr>
        <w:t>Thorndike, R y Hagen, E. (1970). Test y técnicas de Medición en Psicología y Educación. México: Trillas</w:t>
      </w:r>
    </w:p>
    <w:p w:rsidR="00767FBF" w:rsidRDefault="00767FBF" w:rsidP="00AE09CD">
      <w:pPr>
        <w:pStyle w:val="Prrafodelista"/>
        <w:spacing w:after="0" w:line="360" w:lineRule="auto"/>
        <w:ind w:left="851" w:right="-1"/>
        <w:jc w:val="both"/>
        <w:rPr>
          <w:rFonts w:ascii="Times New Roman" w:hAnsi="Times New Roman"/>
          <w:sz w:val="23"/>
          <w:szCs w:val="23"/>
        </w:rPr>
      </w:pPr>
    </w:p>
    <w:p w:rsidR="00690B75" w:rsidRDefault="00690B75" w:rsidP="00AE09CD">
      <w:pPr>
        <w:pStyle w:val="Prrafodelista"/>
        <w:spacing w:after="0" w:line="360" w:lineRule="auto"/>
        <w:ind w:left="851" w:right="-1"/>
        <w:jc w:val="both"/>
        <w:rPr>
          <w:rFonts w:ascii="Times New Roman" w:hAnsi="Times New Roman"/>
          <w:sz w:val="23"/>
          <w:szCs w:val="23"/>
        </w:rPr>
      </w:pPr>
    </w:p>
    <w:p w:rsidR="00690B75" w:rsidRDefault="00690B75" w:rsidP="00AE09CD">
      <w:pPr>
        <w:pStyle w:val="Prrafodelista"/>
        <w:spacing w:after="0" w:line="360" w:lineRule="auto"/>
        <w:ind w:left="851" w:right="-1"/>
        <w:jc w:val="both"/>
        <w:rPr>
          <w:rFonts w:ascii="Times New Roman" w:hAnsi="Times New Roman"/>
          <w:sz w:val="23"/>
          <w:szCs w:val="23"/>
        </w:rPr>
      </w:pPr>
    </w:p>
    <w:p w:rsidR="00690B75" w:rsidRPr="00403F19" w:rsidRDefault="00690B75" w:rsidP="00AE09CD">
      <w:pPr>
        <w:pStyle w:val="Prrafodelista"/>
        <w:spacing w:after="0" w:line="360" w:lineRule="auto"/>
        <w:ind w:left="851" w:right="-1"/>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767FBF" w:rsidRPr="00767FBF" w:rsidRDefault="00767FBF" w:rsidP="00767FBF">
      <w:pPr>
        <w:spacing w:after="0" w:line="360" w:lineRule="auto"/>
        <w:ind w:right="48"/>
        <w:jc w:val="both"/>
        <w:rPr>
          <w:rFonts w:ascii="Times New Roman" w:hAnsi="Times New Roman"/>
          <w:sz w:val="23"/>
          <w:szCs w:val="23"/>
        </w:rPr>
      </w:pPr>
    </w:p>
    <w:p w:rsidR="004B2078" w:rsidRDefault="00206430" w:rsidP="007E79DC">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00A82F7E" w:rsidRPr="00AA5316">
        <w:rPr>
          <w:rFonts w:ascii="Times New Roman" w:hAnsi="Times New Roman"/>
          <w:sz w:val="16"/>
          <w:szCs w:val="16"/>
        </w:rPr>
        <w:t>2020 por los autores. Este artículo es de acceso abierto y distribuido según los términos y condiciones de la licencia Creative Commons Atribución-NoComercial-CompartirIgual 4.0 Internacional (CC BY-NC-SA 4.0)</w:t>
      </w:r>
    </w:p>
    <w:p w:rsidR="00690B75" w:rsidRDefault="00A82F7E" w:rsidP="00907D30">
      <w:pPr>
        <w:pStyle w:val="Prrafodelista"/>
        <w:tabs>
          <w:tab w:val="left" w:pos="3952"/>
        </w:tabs>
        <w:spacing w:after="0" w:line="360" w:lineRule="auto"/>
        <w:ind w:left="0"/>
        <w:jc w:val="cente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sidRPr="00AA5316">
        <w:rPr>
          <w:rFonts w:ascii="Times New Roman" w:hAnsi="Times New Roman"/>
          <w:sz w:val="16"/>
          <w:szCs w:val="16"/>
        </w:rPr>
        <w:t>).</w:t>
      </w:r>
    </w:p>
    <w:p w:rsidR="00690B75" w:rsidRPr="00690B75" w:rsidRDefault="00690B75" w:rsidP="00690B75"/>
    <w:p w:rsidR="00690B75" w:rsidRPr="00690B75" w:rsidRDefault="00690B75" w:rsidP="00690B75"/>
    <w:p w:rsidR="00690B75" w:rsidRPr="00690B75" w:rsidRDefault="00690B75" w:rsidP="00690B75"/>
    <w:p w:rsidR="00690B75" w:rsidRPr="00690B75" w:rsidRDefault="00690B75" w:rsidP="00690B75"/>
    <w:p w:rsidR="00690B75" w:rsidRPr="00690B75" w:rsidRDefault="00690B75" w:rsidP="00690B75"/>
    <w:p w:rsidR="00690B75" w:rsidRPr="00690B75" w:rsidRDefault="00690B75" w:rsidP="00690B75"/>
    <w:p w:rsidR="00690B75" w:rsidRPr="00690B75" w:rsidRDefault="00690B75" w:rsidP="00690B75"/>
    <w:p w:rsidR="00690B75" w:rsidRPr="00690B75" w:rsidRDefault="00690B75" w:rsidP="00690B75"/>
    <w:p w:rsidR="00690B75" w:rsidRPr="00690B75" w:rsidRDefault="00690B75" w:rsidP="00690B75"/>
    <w:p w:rsidR="00690B75" w:rsidRPr="00690B75" w:rsidRDefault="00690B75" w:rsidP="00690B75"/>
    <w:p w:rsidR="00690B75" w:rsidRPr="00690B75" w:rsidRDefault="00690B75" w:rsidP="00690B75"/>
    <w:p w:rsidR="00690B75" w:rsidRPr="00690B75" w:rsidRDefault="00690B75" w:rsidP="00690B75"/>
    <w:p w:rsidR="00690B75" w:rsidRDefault="00690B75" w:rsidP="00690B75"/>
    <w:p w:rsidR="00907D30" w:rsidRPr="00690B75" w:rsidRDefault="00690B75" w:rsidP="00690B75">
      <w:pPr>
        <w:tabs>
          <w:tab w:val="left" w:pos="6915"/>
        </w:tabs>
      </w:pPr>
      <w:r>
        <w:tab/>
      </w:r>
    </w:p>
    <w:sectPr w:rsidR="00907D30" w:rsidRPr="00690B75" w:rsidSect="00690B75">
      <w:headerReference w:type="even" r:id="rId15"/>
      <w:headerReference w:type="default" r:id="rId16"/>
      <w:headerReference w:type="first" r:id="rId17"/>
      <w:pgSz w:w="12240" w:h="15840"/>
      <w:pgMar w:top="1418" w:right="1467" w:bottom="1418" w:left="1418" w:header="454" w:footer="708" w:gutter="0"/>
      <w:pgNumType w:start="189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1C3" w:rsidRDefault="000A51C3">
      <w:pPr>
        <w:spacing w:after="0" w:line="240" w:lineRule="auto"/>
      </w:pPr>
      <w:r>
        <w:separator/>
      </w:r>
    </w:p>
  </w:endnote>
  <w:endnote w:type="continuationSeparator" w:id="0">
    <w:p w:rsidR="000A51C3" w:rsidRDefault="000A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Piedepgina"/>
    </w:pPr>
    <w:r>
      <w:rPr>
        <w:noProof/>
        <w:lang w:eastAsia="es-EC"/>
      </w:rPr>
      <mc:AlternateContent>
        <mc:Choice Requires="wps">
          <w:drawing>
            <wp:anchor distT="0" distB="0" distL="114300" distR="114300" simplePos="0" relativeHeight="251654656" behindDoc="0" locked="0" layoutInCell="1" allowOverlap="1">
              <wp:simplePos x="0" y="0"/>
              <wp:positionH relativeFrom="column">
                <wp:posOffset>671195</wp:posOffset>
              </wp:positionH>
              <wp:positionV relativeFrom="paragraph">
                <wp:posOffset>365760</wp:posOffset>
              </wp:positionV>
              <wp:extent cx="5120005" cy="297180"/>
              <wp:effectExtent l="0" t="0" r="4445" b="762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rsidP="004C2C52">
                          <w:pPr>
                            <w:jc w:val="right"/>
                          </w:pPr>
                          <w:r>
                            <w:rPr>
                              <w:rFonts w:ascii="Times New Roman" w:hAnsi="Times New Roman"/>
                              <w:sz w:val="20"/>
                              <w:szCs w:val="20"/>
                            </w:rPr>
                            <w:t xml:space="preserve">Pol. Con. (Edición núm. 56) Vol. 6, No 3, Marzo 2021, pp. </w:t>
                          </w:r>
                          <w:r w:rsidR="00690B75">
                            <w:rPr>
                              <w:rFonts w:ascii="Times New Roman" w:hAnsi="Times New Roman"/>
                              <w:sz w:val="20"/>
                              <w:szCs w:val="20"/>
                            </w:rPr>
                            <w:t>1892-1906</w:t>
                          </w:r>
                          <w:r>
                            <w:rPr>
                              <w:rFonts w:ascii="Times New Roman" w:hAnsi="Times New Roman"/>
                              <w:sz w:val="20"/>
                              <w:szCs w:val="20"/>
                            </w:rPr>
                            <w:t>, ISSN: 2550 - 682X</w:t>
                          </w:r>
                        </w:p>
                        <w:p w:rsidR="00D50619" w:rsidRDefault="00D5061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33" style="position:absolute;margin-left:52.85pt;margin-top:28.8pt;width:403.15pt;height:2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D50619" w:rsidRDefault="00D50619" w:rsidP="004C2C52">
                    <w:pPr>
                      <w:jc w:val="right"/>
                    </w:pPr>
                    <w:r>
                      <w:rPr>
                        <w:rFonts w:ascii="Times New Roman" w:hAnsi="Times New Roman"/>
                        <w:sz w:val="20"/>
                        <w:szCs w:val="20"/>
                      </w:rPr>
                      <w:t xml:space="preserve">Pol. Con. (Edición núm. 56) Vol. 6, No 3, Marzo 2021, pp. </w:t>
                    </w:r>
                    <w:r w:rsidR="00690B75">
                      <w:rPr>
                        <w:rFonts w:ascii="Times New Roman" w:hAnsi="Times New Roman"/>
                        <w:sz w:val="20"/>
                        <w:szCs w:val="20"/>
                      </w:rPr>
                      <w:t>1892-1906</w:t>
                    </w:r>
                    <w:r>
                      <w:rPr>
                        <w:rFonts w:ascii="Times New Roman" w:hAnsi="Times New Roman"/>
                        <w:sz w:val="20"/>
                        <w:szCs w:val="20"/>
                      </w:rPr>
                      <w:t>, ISSN: 2550 - 682X</w:t>
                    </w:r>
                  </w:p>
                  <w:p w:rsidR="00D50619" w:rsidRDefault="00D50619">
                    <w:pPr>
                      <w:jc w:val="center"/>
                      <w:rPr>
                        <w:sz w:val="18"/>
                        <w:szCs w:val="18"/>
                      </w:rPr>
                    </w:pPr>
                  </w:p>
                </w:txbxContent>
              </v:textbox>
            </v:rect>
          </w:pict>
        </mc:Fallback>
      </mc:AlternateContent>
    </w:r>
    <w:r>
      <w:rPr>
        <w:noProof/>
        <w:lang w:eastAsia="es-EC"/>
      </w:rPr>
      <mc:AlternateContent>
        <mc:Choice Requires="wps">
          <w:drawing>
            <wp:anchor distT="0" distB="0" distL="114300" distR="114300" simplePos="0" relativeHeight="251657728" behindDoc="0" locked="0" layoutInCell="1" allowOverlap="1">
              <wp:simplePos x="0" y="0"/>
              <wp:positionH relativeFrom="column">
                <wp:posOffset>671195</wp:posOffset>
              </wp:positionH>
              <wp:positionV relativeFrom="paragraph">
                <wp:posOffset>304165</wp:posOffset>
              </wp:positionV>
              <wp:extent cx="5120005" cy="635"/>
              <wp:effectExtent l="0" t="0" r="23495" b="3746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5B500"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eastAsia="es-EC"/>
      </w:rPr>
      <mc:AlternateContent>
        <mc:Choice Requires="wpg">
          <w:drawing>
            <wp:inline distT="0" distB="0" distL="0" distR="0">
              <wp:extent cx="5878195" cy="663575"/>
              <wp:effectExtent l="0" t="0" r="0" b="3175"/>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25" y="2094"/>
                        <a:chExt cx="5878432" cy="663575"/>
                      </a:xfrm>
                    </wpg:grpSpPr>
                    <wps:wsp>
                      <wps:cNvPr id="13" name="Straight Connector 436"/>
                      <wps:cNvCnPr>
                        <a:cxnSpLocks noChangeShapeType="1"/>
                      </wps:cNvCnPr>
                      <wps:spPr bwMode="auto">
                        <a:xfrm flipV="1">
                          <a:off x="321547" y="2094"/>
                          <a:ext cx="5566410" cy="6076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a:tailEnd/>
                            </a14:hiddenLine>
                          </a:ext>
                        </a:extLst>
                      </wps:spPr>
                      <wps:bodyPr/>
                    </wps:wsp>
                    <wps:wsp>
                      <wps:cNvPr id="14" name="Oval 437"/>
                      <wps:cNvSpPr>
                        <a:spLocks noChangeArrowheads="1"/>
                      </wps:cNvSpPr>
                      <wps:spPr bwMode="auto">
                        <a:xfrm>
                          <a:off x="9525" y="52894"/>
                          <a:ext cx="612775" cy="612775"/>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6B5BDB" w:rsidRPr="006B5BDB">
                              <w:rPr>
                                <w:noProof/>
                                <w:color w:val="000000"/>
                                <w:sz w:val="32"/>
                                <w:szCs w:val="32"/>
                                <w:lang w:val="es-ES" w:eastAsia="es-EC"/>
                              </w:rPr>
                              <w:t>1894</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34"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ABnwMAAN4JAAAOAAAAZHJzL2Uyb0RvYy54bWzMVttu4zYQfS/QfyD0ruhiSrKEOIusbQUF&#10;0m6AbPtOS9QFlUiVpCNni/57h6TkWG67aHeBtnoQhpcZzpyZM+Ttu1PfoRcqZMvZxglufAdRVvCy&#10;ZfXG+fFj7q4dJBVhJek4oxvnlUrn3d2339yOQ0ZD3vCupAKBESazcdg4jVJD5nmyaGhP5A0fKIPF&#10;ioueKBiK2isFGcF633mh78feyEU5CF5QKWF2ZxedO2O/qmihPlSVpAp1Gwd8U+YvzP+g/97dLclq&#10;QYamLSY3yBd40ZOWwaFnUzuiCDqK9g+m+rYQXPJK3RS893hVtQU1MUA0gX8VzYPgx8HEUmdjPZxh&#10;AmivcPpis8UPL08CtSXkLnQQIz3k6EEcB47wKtLojEOdwaYHMTwPT8KGCOIjL36WsOxdr+txbTej&#10;w/g9L8EgOSpu0DlVotcmIG50Mkl4PSeBnhQqYDJaJ+sgjRxUwFocr6LE+EGyooFUarU0CmEZVkM/&#10;xTaDRbO/UMcriGWp7pHMHm4cnhzU0UHZyTdk5dch+9yQgZqESQ3ajOxqRvZZCdLWjUJbzhjUJhcA&#10;c2xhNhpbZjEuTmzCGDG+bQirqbH98XUAPAOtAYFcqOiBhAT9Oeao6trhJ614gf4qDCKcXAF5zkIU&#10;xzgAxhgY/SSGjOhDZxhJNgipHijvkRY2TtcyHTnJyMujVHbrvEVPM563XQfzJOvYYgJs2hk4G1T1&#10;mvbCsOfX1E/36/0auziM9y72dzv3Pt9iN86DJNqtdtvtLvhNnxvgrGnLkjJ9zMzkAP+9fE49xXLw&#10;zOWzy97SuoEBXLzyNAix/z5M3TxeJy7OceSmib92/SB9n8Y+TvEuX3r6CJB9vadonBlBuhp6cKGE&#10;yYPkXVtqMLSbUtSHbSfQC9F90HxTOhfboN+w0uSooaTcT7IibWflCyC0829AQA7n7Jm61KVo2XXg&#10;5euT0PUwce3fIh2eSfcBggaaJTrgiTNzK5O2j505di8EH3Xo0AcWJLMKnyeZxnlqbOcOFYXruUXp&#10;mtb9LQ7CBFqaJZaVNTp/SSzaAXflZ7m1yOEi1Uke5b655eCAxbZ/RML/sLTDCEMA6H9Z2+p0ONm7&#10;c64tW+1IcOiI4DU8jEBouPjkoBEeGRtH/nIkgjqo+45BjekXySyIWTjMAmEFqFpGIzvYKvt2OQ5C&#10;3yNzR2f8Hq7YqjV9V1ep9eOSdObeg0eEKbXpwaNfKZdjs//tWXb3OwAAAP//AwBQSwMEFAAGAAgA&#10;AAAhAAQALWPdAAAABQEAAA8AAABkcnMvZG93bnJldi54bWxMj09Lw0AQxe+C32EZwZvdpBr/xGxK&#10;KeqpFGwF8TZNpklodjZkt0n67R296OXB8B7v/SZbTLZVA/W+cWwgnkWgiAtXNlwZ+Ni93jyC8gG5&#10;xNYxGTiTh0V+eZFhWrqR32nYhkpJCfsUDdQhdKnWvqjJop+5jli8g+stBjn7Spc9jlJuWz2Pontt&#10;sWFZqLGjVU3FcXuyBt5GHJe38cuwPh5W569dsvlcx2TM9dW0fAYVaAp/YfjBF3TIhWnvTlx61RqQ&#10;R8Kvivc0Tx5A7SUU3SWg80z/p8+/AQAA//8DAFBLAQItABQABgAIAAAAIQC2gziS/gAAAOEBAAAT&#10;AAAAAAAAAAAAAAAAAAAAAABbQ29udGVudF9UeXBlc10ueG1sUEsBAi0AFAAGAAgAAAAhADj9If/W&#10;AAAAlAEAAAsAAAAAAAAAAAAAAAAALwEAAF9yZWxzLy5yZWxzUEsBAi0AFAAGAAgAAAAhAAmbkAGf&#10;AwAA3gkAAA4AAAAAAAAAAAAAAAAALgIAAGRycy9lMm9Eb2MueG1sUEsBAi0AFAAGAAgAAAAhAAQA&#10;LWPdAAAABQEAAA8AAAAAAAAAAAAAAAAA+QUAAGRycy9kb3ducmV2LnhtbFBLBQYAAAAABAAEAPMA&#10;AAADBwAAAAA=&#10;">
              <v:line id="Straight Connector 436" o:spid="_x0000_s1035" style="position:absolute;flip:y;visibility:visible;mso-wrap-style:square" from="3215,20" to="58879,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u5R8IAAADbAAAADwAAAGRycy9kb3ducmV2LnhtbERPS2vCQBC+F/wPywi91Y0WRFJXER8Q&#10;qAdfhx6H7JgEs7MhO9Wkv74rFHqbj+8582XnanWnNlSeDYxHCSji3NuKCwOX8+5tBioIssXaMxno&#10;KcByMXiZY2r9g490P0mhYgiHFA2UIk2qdchLchhGviGO3NW3DiXCttC2xUcMd7WeJMlUO6w4NpTY&#10;0Lqk/Hb6dga++p+N2G3RH3a3z+N+1XuZZZkxr8Nu9QFKqJN/8Z87s3H+Ozx/iQf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u5R8IAAADbAAAADwAAAAAAAAAAAAAA&#10;AAChAgAAZHJzL2Rvd25yZXYueG1sUEsFBgAAAAAEAAQA+QAAAJADAAAAAA==&#10;" stroked="f"/>
              <v:oval id="Oval 437" o:spid="_x0000_s1036" style="position:absolute;left:95;top:528;width:6128;height:6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SdLwA&#10;AADbAAAADwAAAGRycy9kb3ducmV2LnhtbERPTwsBQRS/K99hesqNWUJahkSKi8IeHF87z+5m5822&#10;M1g+vVHK7f36/X3zZWNK8aDaFZYVDPoRCOLU6oIzBcl525uCcB5ZY2mZFLzIwXLRbs0x1vbJR3qc&#10;fCZCCLsYFeTeV7GULs3JoOvbijhwV1sb9AHWmdQ1PkO4KeUwiibSYMGhIceK1jmlt9PdKMCN3m+L&#10;ig5JsruXksb2baYXpbqdZjUD4anxf/HPvdNh/gi+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uFJ0vAAAANsAAAAPAAAAAAAAAAAAAAAAAJgCAABkcnMvZG93bnJldi54&#10;bWxQSwUGAAAAAAQABAD1AAAAgQMAAAAA&#10;" fillcolor="#7f5f00" stroked="f" strokeweight="2pt">
                <v:textbox inset="0,0,0,0">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6B5BDB" w:rsidRPr="006B5BDB">
                        <w:rPr>
                          <w:noProof/>
                          <w:color w:val="000000"/>
                          <w:sz w:val="32"/>
                          <w:szCs w:val="32"/>
                          <w:lang w:val="es-ES" w:eastAsia="es-EC"/>
                        </w:rPr>
                        <w:t>1894</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Piedepgina"/>
    </w:pPr>
    <w:r>
      <w:rPr>
        <w:noProof/>
        <w:lang w:eastAsia="es-EC"/>
      </w:rPr>
      <mc:AlternateContent>
        <mc:Choice Requires="wps">
          <w:drawing>
            <wp:anchor distT="0" distB="0" distL="114300" distR="114300" simplePos="0" relativeHeight="251655680" behindDoc="0" locked="0" layoutInCell="1" allowOverlap="1">
              <wp:simplePos x="0" y="0"/>
              <wp:positionH relativeFrom="column">
                <wp:posOffset>-480695</wp:posOffset>
              </wp:positionH>
              <wp:positionV relativeFrom="paragraph">
                <wp:posOffset>354330</wp:posOffset>
              </wp:positionV>
              <wp:extent cx="5623560" cy="297180"/>
              <wp:effectExtent l="0" t="0" r="0" b="762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dición núm. 56) Vol. 6, No 3, Marzo</w:t>
                          </w:r>
                          <w:r w:rsidRPr="00B930ED">
                            <w:rPr>
                              <w:rFonts w:ascii="Times New Roman" w:hAnsi="Times New Roman"/>
                              <w:sz w:val="20"/>
                              <w:szCs w:val="20"/>
                            </w:rPr>
                            <w:t xml:space="preserve"> 2021, pp. </w:t>
                          </w:r>
                          <w:r w:rsidR="00690B75">
                            <w:rPr>
                              <w:rFonts w:ascii="Times New Roman" w:hAnsi="Times New Roman"/>
                              <w:sz w:val="20"/>
                              <w:szCs w:val="20"/>
                            </w:rPr>
                            <w:t>1891-1906</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7" style="position:absolute;margin-left:-37.85pt;margin-top:27.9pt;width:442.8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dición núm. 56) Vol. 6, No 3, Marzo</w:t>
                    </w:r>
                    <w:r w:rsidRPr="00B930ED">
                      <w:rPr>
                        <w:rFonts w:ascii="Times New Roman" w:hAnsi="Times New Roman"/>
                        <w:sz w:val="20"/>
                        <w:szCs w:val="20"/>
                      </w:rPr>
                      <w:t xml:space="preserve"> 2021, pp. </w:t>
                    </w:r>
                    <w:r w:rsidR="00690B75">
                      <w:rPr>
                        <w:rFonts w:ascii="Times New Roman" w:hAnsi="Times New Roman"/>
                        <w:sz w:val="20"/>
                        <w:szCs w:val="20"/>
                      </w:rPr>
                      <w:t>1891-1906</w:t>
                    </w:r>
                    <w:r w:rsidRPr="00B930ED">
                      <w:rPr>
                        <w:rFonts w:ascii="Times New Roman" w:hAnsi="Times New Roman"/>
                        <w:sz w:val="20"/>
                        <w:szCs w:val="20"/>
                      </w:rPr>
                      <w:t>, ISSN: 2550 - 682X</w:t>
                    </w:r>
                  </w:p>
                </w:txbxContent>
              </v:textbox>
            </v:rect>
          </w:pict>
        </mc:Fallback>
      </mc:AlternateContent>
    </w:r>
    <w:r>
      <w:rPr>
        <w:noProof/>
        <w:lang w:eastAsia="es-EC"/>
      </w:rPr>
      <mc:AlternateContent>
        <mc:Choice Requires="wps">
          <w:drawing>
            <wp:anchor distT="0" distB="0" distL="114300" distR="114300" simplePos="0" relativeHeight="251658752" behindDoc="0" locked="0" layoutInCell="1" allowOverlap="1">
              <wp:simplePos x="0" y="0"/>
              <wp:positionH relativeFrom="column">
                <wp:posOffset>74295</wp:posOffset>
              </wp:positionH>
              <wp:positionV relativeFrom="paragraph">
                <wp:posOffset>291465</wp:posOffset>
              </wp:positionV>
              <wp:extent cx="5120005" cy="635"/>
              <wp:effectExtent l="0" t="0" r="23495" b="3746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23B15"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eastAsia="es-EC"/>
      </w:rPr>
      <mc:AlternateContent>
        <mc:Choice Requires="wpg">
          <w:drawing>
            <wp:inline distT="0" distB="0" distL="0" distR="0">
              <wp:extent cx="5844540" cy="518640"/>
              <wp:effectExtent l="0" t="0" r="3810" b="0"/>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640"/>
                        <a:chOff x="0" y="152819"/>
                        <a:chExt cx="5844519" cy="659553"/>
                      </a:xfrm>
                    </wpg:grpSpPr>
                    <wps:wsp>
                      <wps:cNvPr id="7" name="Straight Connector 439"/>
                      <wps:cNvCnPr>
                        <a:cxnSpLocks noChangeShapeType="1"/>
                      </wps:cNvCnPr>
                      <wps:spPr bwMode="auto">
                        <a:xfrm>
                          <a:off x="0" y="152819"/>
                          <a:ext cx="5576835" cy="442127"/>
                        </a:xfrm>
                        <a:prstGeom prst="line">
                          <a:avLst/>
                        </a:prstGeom>
                        <a:noFill/>
                        <a:ln>
                          <a:noFill/>
                        </a:ln>
                        <a:extLst>
                          <a:ext uri="{91240B29-F687-4F45-9708-019B960494DF}">
                            <a14:hiddenLine xmlns:a14="http://schemas.microsoft.com/office/drawing/2010/main" w="9525" algn="ctr">
                              <a:solidFill>
                                <a:srgbClr val="000000"/>
                              </a:solidFill>
                              <a:round/>
                              <a:headEnd/>
                              <a:tailEnd/>
                            </a14:hiddenLine>
                          </a:ext>
                        </a:extLst>
                      </wps:spPr>
                      <wps:bodyPr/>
                    </wps:wsp>
                    <wps:wsp>
                      <wps:cNvPr id="1" name="Oval 440"/>
                      <wps:cNvSpPr>
                        <a:spLocks noChangeArrowheads="1"/>
                      </wps:cNvSpPr>
                      <wps:spPr bwMode="auto">
                        <a:xfrm>
                          <a:off x="5245240" y="205919"/>
                          <a:ext cx="599279" cy="606453"/>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6B5BDB" w:rsidRPr="006B5BDB">
                              <w:rPr>
                                <w:noProof/>
                                <w:color w:val="000000"/>
                                <w:sz w:val="32"/>
                                <w:szCs w:val="32"/>
                                <w:lang w:val="es-ES" w:eastAsia="es-EC"/>
                              </w:rPr>
                              <w:t>1895</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8"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VcXAMAACcJAAAOAAAAZHJzL2Uyb0RvYy54bWzUVm1P2zAQ/j5p/8HK95IXkjaJCAgKRZPY&#10;QIL9ADdxXrTE9myXlE377zvbSduAtCEmTRtC6fnlznfPPXf2ydm2a9EjEbJhNHP8I89BhOasaGiV&#10;OZ8fVrPYQVJhWuCWUZI5T0Q6Z6fv3530PCUBq1lbEIHACJVpzzOnVoqnrivzmnRYHjFOKCyWTHRY&#10;wVBUbiFwD9a71g08b+72TBRcsJxICbOXdtE5NfbLkuTqtiwlUajNHPBNma8w37X+uqcnOK0E5nWT&#10;D27gN3jR4YbCoTtTl1hhtBHNC1NdkwsmWamOcta5rCybnJgYIBrfexbNtWAbbmKp0r7iO5gA2mc4&#10;vdls/unxTqCmyJy5gyjuIEXXYsMZCo9jDU7PqxT2XAt+z++EjRDEG5Z/kbDsPl/X48puRuv+IyvA&#10;IN4oZsDZlqLTJiBstDU5eNrlgGwVymEyisMwCiFVOaxFfjwH2SQpryGTezU/CmI/GZeuDrVh2mjP&#10;oySKjvUWF6f2bOPv4J8ODkgn97jKP8P1vsacmHRJjdmA62LE9V4J3FS1QktGKRCTCQDZRKD9AIUl&#10;tQjnWzogjChb1phWxJh+eOKApm8CmqjogYT0vBLxQ+h2sEeLeXwcWeDCMPCDxQQ4nHIh1TVhHdJC&#10;5rQN1bHiFD/eSGUxHrfoacpWTduazLV0MgHJsDNwNqjqNe2FqZbviR+E3kWQzFbzeDELV2E0SxZe&#10;PPP85CKZe2ESXq5+6HP9MK2boiD0BhwZK9cPX5fBoYfYmjO1i/rMSaIAAMBtBZ0sV8JEJ1nbFDoS&#10;7aYU1XrZCvSIdTcxfwNIk21QtbQwkdcEF1eDrHDTWtmdOm/oCQiMvwYTIKrNqWXpmhVPd0KjrOeB&#10;s3+JvP5I3luIGYW2FgfujQ1B2m6w4+q5EKzXkUM5TchqFcbAfkvWKAjhHzoBNILAi5Kx2neUTZJg&#10;MZa6Nw+flfoLxpK2bbj8JWknaZxke7GKVp7pREDfybb/hd0BdFUA85+kt9qut+YSMt1aM8QSHgkG&#10;rQa8hhcGCDUT3xzUw22dOfLrBgvioPYDBZ7BFjUKYhTWo4BpDqq2qJEdLJV9BGy40D1ZM9U2qXO4&#10;rMrGNLS9H4d1Z64QuI1NuQ4vB33dH47N/v375vQnAAAA//8DAFBLAwQUAAYACAAAACEAgFrM790A&#10;AAAEAQAADwAAAGRycy9kb3ducmV2LnhtbEyPT2vCQBDF74V+h2UK3uom2j8asxGRticRqgXxNmbH&#10;JJidDdk1id++217ay8DjPd77TbocTC06al1lWUE8jkAQ51ZXXCj42r8/zkA4j6yxtkwKbuRgmd3f&#10;pZho2/MndTtfiFDCLkEFpfdNIqXLSzLoxrYhDt7ZtgZ9kG0hdYt9KDe1nETRizRYcVgosaF1Sfll&#10;dzUKPnrsV9P4rdtczuvbcf+8PWxiUmr0MKwWIDwN/i8MP/gBHbLAdLJX1k7UCsIj/vcGbz6JnkCc&#10;FMziV5BZKv/DZ98AAAD//wMAUEsBAi0AFAAGAAgAAAAhALaDOJL+AAAA4QEAABMAAAAAAAAAAAAA&#10;AAAAAAAAAFtDb250ZW50X1R5cGVzXS54bWxQSwECLQAUAAYACAAAACEAOP0h/9YAAACUAQAACwAA&#10;AAAAAAAAAAAAAAAvAQAAX3JlbHMvLnJlbHNQSwECLQAUAAYACAAAACEA9qYFXFwDAAAnCQAADgAA&#10;AAAAAAAAAAAAAAAuAgAAZHJzL2Uyb0RvYy54bWxQSwECLQAUAAYACAAAACEAgFrM790AAAAEAQAA&#10;DwAAAAAAAAAAAAAAAAC2BQAAZHJzL2Rvd25yZXYueG1sUEsFBgAAAAAEAAQA8wAAAMAGAAAAAA==&#10;">
              <v:line id="Straight Connector 439" o:spid="_x0000_s1039"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N8AAAADaAAAADwAAAGRycy9kb3ducmV2LnhtbESPwWrDMBBE74X+g9hCb43cHJrEjWxC&#10;IZBbqevcF2tjuZFWRlJi5++rQqDHYWbeMNt6dlZcKcTBs4LXRQGCuPN64F5B+71/WYOICVmj9UwK&#10;bhShrh4ftlhqP/EXXZvUiwzhWKICk9JYShk7Qw7jwo/E2Tv54DBlGXqpA04Z7qxcFsWbdDhwXjA4&#10;0oeh7txcnILJ0tGETaO1/dysj7dL65Y/rVLPT/PuHUSiOf2H7+2DVrCCvyv5Bsj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t5jfAAAAA2gAAAA8AAAAAAAAAAAAAAAAA&#10;oQIAAGRycy9kb3ducmV2LnhtbFBLBQYAAAAABAAEAPkAAACOAwAAAAA=&#10;" stroked="f"/>
              <v:oval id="Oval 440" o:spid="_x0000_s1040" style="position:absolute;left:52452;top:2059;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fYLsA&#10;AADaAAAADwAAAGRycy9kb3ducmV2LnhtbERPvQrCMBDeBd8hnOBmUwVFqlFEEXQR1A6OR3O2xeZS&#10;mqjVpzeC4HR8fL83X7amEg9qXGlZwTCKQRBnVpecK0jP28EUhPPIGivLpOBFDpaLbmeOibZPPtLj&#10;5HMRQtglqKDwvk6kdFlBBl1ka+LAXW1j0AfY5FI3+AzhppKjOJ5IgyWHhgJrWheU3U53owA3er8t&#10;azqk6e5eSRrbt5lelOr32tUMhKfW/8U/906H+fB95Xvl4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fR32C7AAAA2gAAAA8AAAAAAAAAAAAAAAAAmAIAAGRycy9kb3ducmV2Lnht&#10;bFBLBQYAAAAABAAEAPUAAACAAwAAAAA=&#10;" fillcolor="#7f5f00" stroked="f" strokeweight="2pt">
                <v:textbox inset="0,0,0,0">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6B5BDB" w:rsidRPr="006B5BDB">
                        <w:rPr>
                          <w:noProof/>
                          <w:color w:val="000000"/>
                          <w:sz w:val="32"/>
                          <w:szCs w:val="32"/>
                          <w:lang w:val="es-ES" w:eastAsia="es-EC"/>
                        </w:rPr>
                        <w:t>1895</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Piedepgina"/>
    </w:pPr>
    <w:r>
      <w:rPr>
        <w:noProof/>
        <w:lang w:eastAsia="es-EC"/>
      </w:rPr>
      <mc:AlternateContent>
        <mc:Choice Requires="wps">
          <w:drawing>
            <wp:anchor distT="0" distB="0" distL="114300" distR="114300" simplePos="0" relativeHeight="251659776" behindDoc="0" locked="0" layoutInCell="1" allowOverlap="1">
              <wp:simplePos x="0" y="0"/>
              <wp:positionH relativeFrom="column">
                <wp:posOffset>485140</wp:posOffset>
              </wp:positionH>
              <wp:positionV relativeFrom="paragraph">
                <wp:posOffset>41275</wp:posOffset>
              </wp:positionV>
              <wp:extent cx="4582795" cy="297180"/>
              <wp:effectExtent l="0" t="0" r="8255" b="762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42" style="position:absolute;margin-left:38.2pt;margin-top:3.25pt;width:360.8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D50619" w:rsidRDefault="00D50619">
                    <w:pPr>
                      <w:jc w:val="center"/>
                    </w:pPr>
                    <w:r>
                      <w:rPr>
                        <w:rFonts w:ascii="Times New Roman" w:hAnsi="Times New Roman"/>
                      </w:rPr>
                      <w:t>http://polodelconocimiento.com/ojs/index.php/es</w:t>
                    </w:r>
                  </w:p>
                </w:txbxContent>
              </v:textbox>
            </v:rect>
          </w:pict>
        </mc:Fallback>
      </mc:AlternateContent>
    </w:r>
    <w:r>
      <w:rPr>
        <w:noProof/>
        <w:lang w:eastAsia="es-EC"/>
      </w:rPr>
      <mc:AlternateContent>
        <mc:Choice Requires="wps">
          <w:drawing>
            <wp:anchor distT="0" distB="0" distL="114300" distR="114300" simplePos="0" relativeHeight="251656704" behindDoc="0" locked="0" layoutInCell="1" allowOverlap="1">
              <wp:simplePos x="0" y="0"/>
              <wp:positionH relativeFrom="column">
                <wp:posOffset>196850</wp:posOffset>
              </wp:positionH>
              <wp:positionV relativeFrom="paragraph">
                <wp:posOffset>-31750</wp:posOffset>
              </wp:positionV>
              <wp:extent cx="5120005" cy="635"/>
              <wp:effectExtent l="0" t="0" r="23495" b="3746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4AA8C"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1C3" w:rsidRDefault="000A51C3">
      <w:pPr>
        <w:spacing w:after="0" w:line="240" w:lineRule="auto"/>
      </w:pPr>
      <w:r>
        <w:separator/>
      </w:r>
    </w:p>
  </w:footnote>
  <w:footnote w:type="continuationSeparator" w:id="0">
    <w:p w:rsidR="000A51C3" w:rsidRDefault="000A5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r>
      <w:rPr>
        <w:noProof/>
        <w:lang w:eastAsia="es-EC"/>
      </w:rPr>
      <w:drawing>
        <wp:anchor distT="0" distB="0" distL="114300" distR="114300" simplePos="0" relativeHeight="251653632" behindDoc="1" locked="0" layoutInCell="1" allowOverlap="1">
          <wp:simplePos x="0" y="0"/>
          <wp:positionH relativeFrom="column">
            <wp:posOffset>0</wp:posOffset>
          </wp:positionH>
          <wp:positionV relativeFrom="paragraph">
            <wp:posOffset>0</wp:posOffset>
          </wp:positionV>
          <wp:extent cx="7768590" cy="683895"/>
          <wp:effectExtent l="0" t="0" r="3810" b="1905"/>
          <wp:wrapNone/>
          <wp:docPr id="17"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titulo</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D50619" w:rsidRDefault="00D50619">
    <w:pPr>
      <w:pStyle w:val="Sinespaciado"/>
      <w:spacing w:line="360" w:lineRule="auto"/>
      <w:jc w:val="center"/>
      <w:rPr>
        <w:rFonts w:ascii="Times New Roman" w:hAnsi="Times New Roman"/>
        <w:sz w:val="20"/>
        <w:szCs w:val="20"/>
        <w:lang w:eastAsia="es-EC"/>
      </w:rPr>
    </w:pP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D50619" w:rsidRDefault="00D50619">
    <w:pPr>
      <w:pStyle w:val="Encabezado"/>
      <w:tabs>
        <w:tab w:val="left" w:pos="503"/>
        <w:tab w:val="right" w:pos="9404"/>
      </w:tabs>
    </w:pPr>
    <w:proofErr w:type="gramStart"/>
    <w:r>
      <w:rPr>
        <w:lang w:eastAsia="es-EC"/>
      </w:rPr>
      <w:t>autor</w:t>
    </w:r>
    <w:proofErr w:type="gramEnd"/>
    <w:r>
      <w:t xml:space="preserve"> </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r>
      <w:rPr>
        <w:noProof/>
        <w:lang w:eastAsia="es-EC"/>
      </w:rPr>
      <w:drawing>
        <wp:anchor distT="0" distB="0" distL="0" distR="0" simplePos="0" relativeHeight="251650560" behindDoc="1" locked="0" layoutInCell="1" allowOverlap="1">
          <wp:simplePos x="0" y="0"/>
          <wp:positionH relativeFrom="page">
            <wp:posOffset>-9525</wp:posOffset>
          </wp:positionH>
          <wp:positionV relativeFrom="paragraph">
            <wp:posOffset>-420370</wp:posOffset>
          </wp:positionV>
          <wp:extent cx="7933690" cy="1076325"/>
          <wp:effectExtent l="0" t="0" r="0" b="9525"/>
          <wp:wrapNone/>
          <wp:docPr id="18"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mc:AlternateContent>
        <mc:Choice Requires="wps">
          <w:drawing>
            <wp:anchor distT="0" distB="0" distL="114300" distR="114300" simplePos="0" relativeHeight="251660800" behindDoc="0" locked="0" layoutInCell="1" allowOverlap="1">
              <wp:simplePos x="0" y="0"/>
              <wp:positionH relativeFrom="column">
                <wp:posOffset>3742690</wp:posOffset>
              </wp:positionH>
              <wp:positionV relativeFrom="paragraph">
                <wp:posOffset>-420370</wp:posOffset>
              </wp:positionV>
              <wp:extent cx="3148330" cy="951230"/>
              <wp:effectExtent l="0" t="0" r="0" b="127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D50619" w:rsidRDefault="00D50619">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56) Vol. 6, No 3</w:t>
                          </w:r>
                        </w:p>
                        <w:p w:rsidR="00D50619" w:rsidRDefault="00D50619">
                          <w:pPr>
                            <w:pStyle w:val="Sinespaciado"/>
                            <w:rPr>
                              <w:rFonts w:ascii="Times New Roman" w:hAnsi="Times New Roman"/>
                              <w:b/>
                              <w:lang w:val="pt-BR"/>
                            </w:rPr>
                          </w:pPr>
                          <w:proofErr w:type="spellStart"/>
                          <w:r>
                            <w:rPr>
                              <w:rFonts w:ascii="Times New Roman" w:hAnsi="Times New Roman"/>
                              <w:b/>
                              <w:lang w:val="pt-BR"/>
                            </w:rPr>
                            <w:t>Marzo</w:t>
                          </w:r>
                          <w:proofErr w:type="spellEnd"/>
                          <w:r>
                            <w:rPr>
                              <w:rFonts w:ascii="Times New Roman" w:hAnsi="Times New Roman"/>
                              <w:b/>
                              <w:lang w:val="pt-BR"/>
                            </w:rPr>
                            <w:t xml:space="preserve"> </w:t>
                          </w:r>
                          <w:r>
                            <w:rPr>
                              <w:rFonts w:ascii="Times New Roman" w:hAnsi="Times New Roman"/>
                              <w:b/>
                              <w:lang w:val="pt-PT"/>
                            </w:rPr>
                            <w:t>2021</w:t>
                          </w:r>
                          <w:r>
                            <w:rPr>
                              <w:rFonts w:ascii="Times New Roman" w:hAnsi="Times New Roman"/>
                              <w:b/>
                              <w:lang w:val="pt-BR"/>
                            </w:rPr>
                            <w:t xml:space="preserve">, pp. </w:t>
                          </w:r>
                          <w:r w:rsidR="00690B75">
                            <w:rPr>
                              <w:rFonts w:ascii="Times New Roman" w:hAnsi="Times New Roman"/>
                              <w:b/>
                              <w:lang w:val="pt-BR"/>
                            </w:rPr>
                            <w:t>1892-1906</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6B5BDB" w:rsidRPr="006B5BDB">
                            <w:rPr>
                              <w:rFonts w:ascii="Times New Roman" w:hAnsi="Times New Roman"/>
                              <w:b/>
                              <w:lang w:val="pt-BR"/>
                            </w:rPr>
                            <w:t>10.23857/pc.v6i3.2480</w:t>
                          </w:r>
                        </w:p>
                        <w:p w:rsidR="00D50619" w:rsidRDefault="00D50619">
                          <w:pPr>
                            <w:pStyle w:val="Sinespaciado"/>
                            <w:rPr>
                              <w:rFonts w:ascii="Times New Roman" w:hAnsi="Times New Roman"/>
                              <w:b/>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41" style="position:absolute;margin-left:294.7pt;margin-top:-33.1pt;width:247.9pt;height:7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D50619" w:rsidRDefault="00D50619">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56) Vol. 6, No 3</w:t>
                    </w:r>
                  </w:p>
                  <w:p w:rsidR="00D50619" w:rsidRDefault="00D50619">
                    <w:pPr>
                      <w:pStyle w:val="Sinespaciado"/>
                      <w:rPr>
                        <w:rFonts w:ascii="Times New Roman" w:hAnsi="Times New Roman"/>
                        <w:b/>
                        <w:lang w:val="pt-BR"/>
                      </w:rPr>
                    </w:pPr>
                    <w:proofErr w:type="spellStart"/>
                    <w:r>
                      <w:rPr>
                        <w:rFonts w:ascii="Times New Roman" w:hAnsi="Times New Roman"/>
                        <w:b/>
                        <w:lang w:val="pt-BR"/>
                      </w:rPr>
                      <w:t>Marzo</w:t>
                    </w:r>
                    <w:proofErr w:type="spellEnd"/>
                    <w:r>
                      <w:rPr>
                        <w:rFonts w:ascii="Times New Roman" w:hAnsi="Times New Roman"/>
                        <w:b/>
                        <w:lang w:val="pt-BR"/>
                      </w:rPr>
                      <w:t xml:space="preserve"> </w:t>
                    </w:r>
                    <w:r>
                      <w:rPr>
                        <w:rFonts w:ascii="Times New Roman" w:hAnsi="Times New Roman"/>
                        <w:b/>
                        <w:lang w:val="pt-PT"/>
                      </w:rPr>
                      <w:t>2021</w:t>
                    </w:r>
                    <w:r>
                      <w:rPr>
                        <w:rFonts w:ascii="Times New Roman" w:hAnsi="Times New Roman"/>
                        <w:b/>
                        <w:lang w:val="pt-BR"/>
                      </w:rPr>
                      <w:t xml:space="preserve">, pp. </w:t>
                    </w:r>
                    <w:r w:rsidR="00690B75">
                      <w:rPr>
                        <w:rFonts w:ascii="Times New Roman" w:hAnsi="Times New Roman"/>
                        <w:b/>
                        <w:lang w:val="pt-BR"/>
                      </w:rPr>
                      <w:t>1892-1906</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6B5BDB" w:rsidRPr="006B5BDB">
                      <w:rPr>
                        <w:rFonts w:ascii="Times New Roman" w:hAnsi="Times New Roman"/>
                        <w:b/>
                        <w:lang w:val="pt-BR"/>
                      </w:rPr>
                      <w:t>10.23857/pc.v6i3.2480</w:t>
                    </w:r>
                  </w:p>
                  <w:p w:rsidR="00D50619" w:rsidRDefault="00D50619">
                    <w:pPr>
                      <w:pStyle w:val="Sinespaciado"/>
                      <w:rPr>
                        <w:rFonts w:ascii="Times New Roman" w:hAnsi="Times New Roman"/>
                        <w:b/>
                        <w:lang w:val="pt-BR"/>
                      </w:rPr>
                    </w:pPr>
                  </w:p>
                </w:txbxContent>
              </v:textbox>
            </v:rect>
          </w:pict>
        </mc:Fallback>
      </mc:AlternateContent>
    </w:r>
    <w:r>
      <w:t xml:space="preserve"> </w:t>
    </w:r>
  </w:p>
  <w:p w:rsidR="00D50619" w:rsidRDefault="00D5061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r>
      <w:rPr>
        <w:noProof/>
        <w:lang w:eastAsia="es-EC"/>
      </w:rPr>
      <mc:AlternateContent>
        <mc:Choice Requires="wps">
          <w:drawing>
            <wp:anchor distT="0" distB="0" distL="114300" distR="114300" simplePos="0" relativeHeight="251661824" behindDoc="0" locked="0" layoutInCell="1" allowOverlap="1" wp14:anchorId="5B7EF43B" wp14:editId="306C648F">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D50619" w:rsidRPr="00474C3A" w:rsidRDefault="00F46036">
                          <w:pPr>
                            <w:spacing w:line="240" w:lineRule="auto"/>
                            <w:jc w:val="center"/>
                            <w:rPr>
                              <w:rFonts w:ascii="Times New Roman" w:eastAsia="Times New Roman" w:hAnsi="Times New Roman"/>
                              <w:sz w:val="24"/>
                              <w:szCs w:val="20"/>
                              <w:lang w:eastAsia="es-ES"/>
                            </w:rPr>
                          </w:pPr>
                          <w:r w:rsidRPr="00F46036">
                            <w:rPr>
                              <w:rFonts w:ascii="Times New Roman" w:hAnsi="Times New Roman"/>
                              <w:color w:val="000000"/>
                              <w:sz w:val="24"/>
                              <w:szCs w:val="20"/>
                            </w:rPr>
                            <w:t>Valoración técnica del instrumento de evaluación para la Admisión a la Educación Superior en Ecuador</w:t>
                          </w:r>
                          <w:proofErr w:type="gramStart"/>
                          <w:r w:rsidRPr="00F46036">
                            <w:rPr>
                              <w:rFonts w:ascii="Times New Roman" w:hAnsi="Times New Roman"/>
                              <w:color w:val="000000"/>
                              <w:sz w:val="24"/>
                              <w:szCs w:val="20"/>
                            </w:rPr>
                            <w:t>:  Dominio</w:t>
                          </w:r>
                          <w:proofErr w:type="gramEnd"/>
                          <w:r w:rsidRPr="00F46036">
                            <w:rPr>
                              <w:rFonts w:ascii="Times New Roman" w:hAnsi="Times New Roman"/>
                              <w:color w:val="000000"/>
                              <w:sz w:val="24"/>
                              <w:szCs w:val="20"/>
                            </w:rPr>
                            <w:t xml:space="preserve"> Verbal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B7EF43B" id="Rectángulo 31" o:spid="_x0000_s1043" style="position:absolute;margin-left:67.5pt;margin-top:-9.95pt;width:472.1pt;height:3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D50619" w:rsidRPr="00474C3A" w:rsidRDefault="00F46036">
                    <w:pPr>
                      <w:spacing w:line="240" w:lineRule="auto"/>
                      <w:jc w:val="center"/>
                      <w:rPr>
                        <w:rFonts w:ascii="Times New Roman" w:eastAsia="Times New Roman" w:hAnsi="Times New Roman"/>
                        <w:sz w:val="24"/>
                        <w:szCs w:val="20"/>
                        <w:lang w:eastAsia="es-ES"/>
                      </w:rPr>
                    </w:pPr>
                    <w:r w:rsidRPr="00F46036">
                      <w:rPr>
                        <w:rFonts w:ascii="Times New Roman" w:hAnsi="Times New Roman"/>
                        <w:color w:val="000000"/>
                        <w:sz w:val="24"/>
                        <w:szCs w:val="20"/>
                      </w:rPr>
                      <w:t>Valoración técnica del instrumento de evaluación para la Admisión a la Educación Superior en Ecuador</w:t>
                    </w:r>
                    <w:proofErr w:type="gramStart"/>
                    <w:r w:rsidRPr="00F46036">
                      <w:rPr>
                        <w:rFonts w:ascii="Times New Roman" w:hAnsi="Times New Roman"/>
                        <w:color w:val="000000"/>
                        <w:sz w:val="24"/>
                        <w:szCs w:val="20"/>
                      </w:rPr>
                      <w:t>:  Dominio</w:t>
                    </w:r>
                    <w:proofErr w:type="gramEnd"/>
                    <w:r w:rsidRPr="00F46036">
                      <w:rPr>
                        <w:rFonts w:ascii="Times New Roman" w:hAnsi="Times New Roman"/>
                        <w:color w:val="000000"/>
                        <w:sz w:val="24"/>
                        <w:szCs w:val="20"/>
                      </w:rPr>
                      <w:t xml:space="preserve"> Verbal</w:t>
                    </w:r>
                  </w:p>
                </w:txbxContent>
              </v:textbox>
              <w10:wrap anchorx="page"/>
            </v:rect>
          </w:pict>
        </mc:Fallback>
      </mc:AlternateContent>
    </w:r>
    <w:r>
      <w:rPr>
        <w:noProof/>
        <w:lang w:eastAsia="es-EC"/>
      </w:rPr>
      <w:drawing>
        <wp:anchor distT="0" distB="0" distL="0" distR="0" simplePos="0" relativeHeight="251651584" behindDoc="1" locked="0" layoutInCell="1" allowOverlap="1" wp14:anchorId="6F8FA491" wp14:editId="74A95086">
          <wp:simplePos x="0" y="0"/>
          <wp:positionH relativeFrom="margin">
            <wp:posOffset>-990600</wp:posOffset>
          </wp:positionH>
          <wp:positionV relativeFrom="paragraph">
            <wp:posOffset>-173990</wp:posOffset>
          </wp:positionV>
          <wp:extent cx="7816215" cy="683895"/>
          <wp:effectExtent l="0" t="0" r="0" b="1905"/>
          <wp:wrapNone/>
          <wp:docPr id="21"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0619" w:rsidRDefault="00D50619">
    <w:pPr>
      <w:pStyle w:val="Encabezado"/>
    </w:pPr>
  </w:p>
  <w:p w:rsidR="00D50619" w:rsidRDefault="00D5061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tabs>
        <w:tab w:val="left" w:pos="503"/>
        <w:tab w:val="right" w:pos="9404"/>
      </w:tabs>
    </w:pPr>
    <w:r>
      <w:rPr>
        <w:noProof/>
        <w:lang w:eastAsia="es-EC"/>
      </w:rPr>
      <mc:AlternateContent>
        <mc:Choice Requires="wps">
          <w:drawing>
            <wp:anchor distT="0" distB="0" distL="114300" distR="114300" simplePos="0" relativeHeight="251662848" behindDoc="0" locked="0" layoutInCell="1" allowOverlap="1" wp14:anchorId="7C8095AF" wp14:editId="6BFB5D0F">
              <wp:simplePos x="0" y="0"/>
              <wp:positionH relativeFrom="page">
                <wp:posOffset>552450</wp:posOffset>
              </wp:positionH>
              <wp:positionV relativeFrom="paragraph">
                <wp:posOffset>-59690</wp:posOffset>
              </wp:positionV>
              <wp:extent cx="6664960" cy="43815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619" w:rsidRPr="00F46036" w:rsidRDefault="00F46036" w:rsidP="0053472E">
                          <w:pPr>
                            <w:jc w:val="center"/>
                            <w:rPr>
                              <w:rFonts w:ascii="Times New Roman" w:hAnsi="Times New Roman"/>
                              <w:sz w:val="21"/>
                              <w:szCs w:val="21"/>
                            </w:rPr>
                          </w:pPr>
                          <w:r w:rsidRPr="00F46036">
                            <w:rPr>
                              <w:rFonts w:ascii="Times New Roman" w:hAnsi="Times New Roman"/>
                              <w:sz w:val="21"/>
                              <w:szCs w:val="21"/>
                            </w:rPr>
                            <w:t xml:space="preserve">Diego Alberto López Altamirano, Nancy Guadalupe Morales Guevara, Zoila María Paredes </w:t>
                          </w:r>
                          <w:proofErr w:type="spellStart"/>
                          <w:r w:rsidRPr="00F46036">
                            <w:rPr>
                              <w:rFonts w:ascii="Times New Roman" w:hAnsi="Times New Roman"/>
                              <w:sz w:val="21"/>
                              <w:szCs w:val="21"/>
                            </w:rPr>
                            <w:t>Zhirzhan</w:t>
                          </w:r>
                          <w:proofErr w:type="spellEnd"/>
                          <w:r w:rsidRPr="00F46036">
                            <w:rPr>
                              <w:rFonts w:ascii="Times New Roman" w:hAnsi="Times New Roman"/>
                              <w:sz w:val="21"/>
                              <w:szCs w:val="21"/>
                            </w:rPr>
                            <w:t xml:space="preserve">, María Fernanda </w:t>
                          </w:r>
                          <w:proofErr w:type="spellStart"/>
                          <w:r w:rsidRPr="00F46036">
                            <w:rPr>
                              <w:rFonts w:ascii="Times New Roman" w:hAnsi="Times New Roman"/>
                              <w:sz w:val="21"/>
                              <w:szCs w:val="21"/>
                            </w:rPr>
                            <w:t>Moyón</w:t>
                          </w:r>
                          <w:proofErr w:type="spellEnd"/>
                          <w:r w:rsidRPr="00F46036">
                            <w:rPr>
                              <w:rFonts w:ascii="Times New Roman" w:hAnsi="Times New Roman"/>
                              <w:sz w:val="21"/>
                              <w:szCs w:val="21"/>
                            </w:rPr>
                            <w:t xml:space="preserve"> Altamirano, Jorge Ramiro </w:t>
                          </w:r>
                          <w:proofErr w:type="spellStart"/>
                          <w:r w:rsidRPr="00F46036">
                            <w:rPr>
                              <w:rFonts w:ascii="Times New Roman" w:hAnsi="Times New Roman"/>
                              <w:sz w:val="21"/>
                              <w:szCs w:val="21"/>
                            </w:rPr>
                            <w:t>Chipantiza</w:t>
                          </w:r>
                          <w:proofErr w:type="spellEnd"/>
                          <w:r w:rsidRPr="00F46036">
                            <w:rPr>
                              <w:rFonts w:ascii="Times New Roman" w:hAnsi="Times New Roman"/>
                              <w:sz w:val="21"/>
                              <w:szCs w:val="21"/>
                            </w:rPr>
                            <w:t xml:space="preserve"> </w:t>
                          </w:r>
                          <w:proofErr w:type="spellStart"/>
                          <w:r w:rsidRPr="00F46036">
                            <w:rPr>
                              <w:rFonts w:ascii="Times New Roman" w:hAnsi="Times New Roman"/>
                              <w:sz w:val="21"/>
                              <w:szCs w:val="21"/>
                            </w:rPr>
                            <w:t>Urquizo</w:t>
                          </w:r>
                          <w:proofErr w:type="spellEnd"/>
                          <w:r w:rsidRPr="00F46036">
                            <w:rPr>
                              <w:rFonts w:ascii="Times New Roman" w:hAnsi="Times New Roman"/>
                              <w:sz w:val="21"/>
                              <w:szCs w:val="21"/>
                            </w:rPr>
                            <w:t xml:space="preserve">, Carlos Alberto </w:t>
                          </w:r>
                          <w:proofErr w:type="spellStart"/>
                          <w:r w:rsidRPr="00F46036">
                            <w:rPr>
                              <w:rFonts w:ascii="Times New Roman" w:hAnsi="Times New Roman"/>
                              <w:sz w:val="21"/>
                              <w:szCs w:val="21"/>
                            </w:rPr>
                            <w:t>Analuiza</w:t>
                          </w:r>
                          <w:proofErr w:type="spellEnd"/>
                          <w:r w:rsidRPr="00F46036">
                            <w:rPr>
                              <w:rFonts w:ascii="Times New Roman" w:hAnsi="Times New Roman"/>
                              <w:sz w:val="21"/>
                              <w:szCs w:val="21"/>
                            </w:rPr>
                            <w:t xml:space="preserve"> Lara, Sonia Gabriela Martínez Pérez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095AF" id="Rectángulo 51" o:spid="_x0000_s1044" style="position:absolute;margin-left:43.5pt;margin-top:-4.7pt;width:524.8pt;height:3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4AgvgIAALoFAAAOAAAAZHJzL2Uyb0RvYy54bWysVF2O0zAQfkfiDpbfs/lZN22iTVe7TYOQ&#10;FlixcAA3cRqLxA6223RBHIazcDHGTtttd18QkIfI9oxnvm/m81xd77oWbZnSXIoMhxcBRkyUsuJi&#10;neHPnwpvhpE2VFS0lYJl+JFpfD1//epq6FMWyUa2FVMIggidDn2GG2P61Pd12bCO6gvZMwHGWqqO&#10;GtiqtV8pOkD0rvWjIIj9QaqqV7JkWsNpPhrx3MWva1aaD3WtmUFthgGbcX/l/iv79+dXNF0r2je8&#10;3MOgf4Gio1xA0mOonBqKNoq/CNXxUkkta3NRys6Xdc1L5jgAmzB4xuahoT1zXKA4uj+WSf+/sOX7&#10;7b1CvMpwhJGgHbToIxTt10+x3rQSTUJboaHXKTg+9PfKctT9nSy/aCTkoqFizW6UkkPDaAW4nL9/&#10;dsFuNFxFq+GdrCAB3RjpirWrVWcDQhnQzvXk8dgTtjOohMM4jkkSQ+tKsJHLWThxTfNperjdK23e&#10;MNkhu8iwAvguOt3eaQPowfXgYpMJWfC2dX1vxdkBOI4nkBuuWptF4dr4PQmS5Ww5Ix6J4qVHgjz3&#10;booF8eIinE7yy3yxyMMfNm9I0oZXFRM2zUFSIfmzlu3FPYrhKCotW17ZcBaSVuvVolVoS0HShfts&#10;jwD8iZt/DsOZgcszSmFEgtso8Yp4NvVIQSZeMg1mXhAmt1BykpC8OKd0xwX7d0poyHAyiSauSyeg&#10;n3EL3PeSG007bmBotLzL8OzoRFMrwaWoXGsN5e24PimFhf9UCqjYodFOsFajo9bNbrVzb2J6UP9K&#10;Vo+gYCVBYKBFGHiwaKT6htEAwyPD+uuGKoZR+1bAK0hCQuy0cRsymUawUaeW1amFihJCZdhgNC4X&#10;ZpxQm17xdQOZQlcqIW/g5dTcidq+qhEVMLIbGBCO236Y2Ql0undeTyN3/hsAAP//AwBQSwMEFAAG&#10;AAgAAAAhAJYvHD3hAAAACQEAAA8AAABkcnMvZG93bnJldi54bWxMj09Lw0AUxO+C32F5ghdpN/VP&#10;bGNeihTEUoRiqj1vs88kmH2bZrdJ/PZuT3ocZpj5TbocTSN66lxtGWE2jUAQF1bXXCJ87F4mcxDO&#10;K9aqsUwIP+RgmV1epCrRduB36nNfilDCLlEIlfdtIqUrKjLKTW1LHLwv2xnlg+xKqTs1hHLTyNso&#10;iqVRNYeFSrW0qqj4zk8GYSi2/X739iq3N/u15eP6uMo/N4jXV+PzEwhPo/8Lwxk/oEMWmA72xNqJ&#10;BmH+GK54hMniHsTZn93FMYgDwsMiBpml8v+D7BcAAP//AwBQSwECLQAUAAYACAAAACEAtoM4kv4A&#10;AADhAQAAEwAAAAAAAAAAAAAAAAAAAAAAW0NvbnRlbnRfVHlwZXNdLnhtbFBLAQItABQABgAIAAAA&#10;IQA4/SH/1gAAAJQBAAALAAAAAAAAAAAAAAAAAC8BAABfcmVscy8ucmVsc1BLAQItABQABgAIAAAA&#10;IQC1Y4AgvgIAALoFAAAOAAAAAAAAAAAAAAAAAC4CAABkcnMvZTJvRG9jLnhtbFBLAQItABQABgAI&#10;AAAAIQCWLxw94QAAAAkBAAAPAAAAAAAAAAAAAAAAABgFAABkcnMvZG93bnJldi54bWxQSwUGAAAA&#10;AAQABADzAAAAJgYAAAAA&#10;" filled="f" stroked="f">
              <v:textbox>
                <w:txbxContent>
                  <w:p w:rsidR="00D50619" w:rsidRPr="00F46036" w:rsidRDefault="00F46036" w:rsidP="0053472E">
                    <w:pPr>
                      <w:jc w:val="center"/>
                      <w:rPr>
                        <w:rFonts w:ascii="Times New Roman" w:hAnsi="Times New Roman"/>
                        <w:sz w:val="21"/>
                        <w:szCs w:val="21"/>
                      </w:rPr>
                    </w:pPr>
                    <w:r w:rsidRPr="00F46036">
                      <w:rPr>
                        <w:rFonts w:ascii="Times New Roman" w:hAnsi="Times New Roman"/>
                        <w:sz w:val="21"/>
                        <w:szCs w:val="21"/>
                      </w:rPr>
                      <w:t xml:space="preserve">Diego Alberto López Altamirano, Nancy Guadalupe Morales Guevara, Zoila María Paredes </w:t>
                    </w:r>
                    <w:proofErr w:type="spellStart"/>
                    <w:r w:rsidRPr="00F46036">
                      <w:rPr>
                        <w:rFonts w:ascii="Times New Roman" w:hAnsi="Times New Roman"/>
                        <w:sz w:val="21"/>
                        <w:szCs w:val="21"/>
                      </w:rPr>
                      <w:t>Zhirzhan</w:t>
                    </w:r>
                    <w:proofErr w:type="spellEnd"/>
                    <w:r w:rsidRPr="00F46036">
                      <w:rPr>
                        <w:rFonts w:ascii="Times New Roman" w:hAnsi="Times New Roman"/>
                        <w:sz w:val="21"/>
                        <w:szCs w:val="21"/>
                      </w:rPr>
                      <w:t xml:space="preserve">, María Fernanda </w:t>
                    </w:r>
                    <w:proofErr w:type="spellStart"/>
                    <w:r w:rsidRPr="00F46036">
                      <w:rPr>
                        <w:rFonts w:ascii="Times New Roman" w:hAnsi="Times New Roman"/>
                        <w:sz w:val="21"/>
                        <w:szCs w:val="21"/>
                      </w:rPr>
                      <w:t>Moyón</w:t>
                    </w:r>
                    <w:proofErr w:type="spellEnd"/>
                    <w:r w:rsidRPr="00F46036">
                      <w:rPr>
                        <w:rFonts w:ascii="Times New Roman" w:hAnsi="Times New Roman"/>
                        <w:sz w:val="21"/>
                        <w:szCs w:val="21"/>
                      </w:rPr>
                      <w:t xml:space="preserve"> Altamirano, Jorge Ramiro </w:t>
                    </w:r>
                    <w:proofErr w:type="spellStart"/>
                    <w:r w:rsidRPr="00F46036">
                      <w:rPr>
                        <w:rFonts w:ascii="Times New Roman" w:hAnsi="Times New Roman"/>
                        <w:sz w:val="21"/>
                        <w:szCs w:val="21"/>
                      </w:rPr>
                      <w:t>Chipantiza</w:t>
                    </w:r>
                    <w:proofErr w:type="spellEnd"/>
                    <w:r w:rsidRPr="00F46036">
                      <w:rPr>
                        <w:rFonts w:ascii="Times New Roman" w:hAnsi="Times New Roman"/>
                        <w:sz w:val="21"/>
                        <w:szCs w:val="21"/>
                      </w:rPr>
                      <w:t xml:space="preserve"> </w:t>
                    </w:r>
                    <w:proofErr w:type="spellStart"/>
                    <w:r w:rsidRPr="00F46036">
                      <w:rPr>
                        <w:rFonts w:ascii="Times New Roman" w:hAnsi="Times New Roman"/>
                        <w:sz w:val="21"/>
                        <w:szCs w:val="21"/>
                      </w:rPr>
                      <w:t>Urquizo</w:t>
                    </w:r>
                    <w:proofErr w:type="spellEnd"/>
                    <w:r w:rsidRPr="00F46036">
                      <w:rPr>
                        <w:rFonts w:ascii="Times New Roman" w:hAnsi="Times New Roman"/>
                        <w:sz w:val="21"/>
                        <w:szCs w:val="21"/>
                      </w:rPr>
                      <w:t xml:space="preserve">, Carlos Alberto </w:t>
                    </w:r>
                    <w:proofErr w:type="spellStart"/>
                    <w:r w:rsidRPr="00F46036">
                      <w:rPr>
                        <w:rFonts w:ascii="Times New Roman" w:hAnsi="Times New Roman"/>
                        <w:sz w:val="21"/>
                        <w:szCs w:val="21"/>
                      </w:rPr>
                      <w:t>Analuiza</w:t>
                    </w:r>
                    <w:proofErr w:type="spellEnd"/>
                    <w:r w:rsidRPr="00F46036">
                      <w:rPr>
                        <w:rFonts w:ascii="Times New Roman" w:hAnsi="Times New Roman"/>
                        <w:sz w:val="21"/>
                        <w:szCs w:val="21"/>
                      </w:rPr>
                      <w:t xml:space="preserve"> Lara, Sonia Gabriela Martínez Pérez     </w:t>
                    </w:r>
                  </w:p>
                </w:txbxContent>
              </v:textbox>
              <w10:wrap anchorx="page"/>
            </v:rect>
          </w:pict>
        </mc:Fallback>
      </mc:AlternateContent>
    </w:r>
    <w:r>
      <w:rPr>
        <w:noProof/>
        <w:lang w:eastAsia="es-EC"/>
      </w:rPr>
      <w:drawing>
        <wp:anchor distT="0" distB="0" distL="0" distR="0" simplePos="0" relativeHeight="251652608" behindDoc="1" locked="0" layoutInCell="1" allowOverlap="1" wp14:anchorId="2B0B1607" wp14:editId="6358E102">
          <wp:simplePos x="0" y="0"/>
          <wp:positionH relativeFrom="margin">
            <wp:posOffset>-1002665</wp:posOffset>
          </wp:positionH>
          <wp:positionV relativeFrom="paragraph">
            <wp:posOffset>-153670</wp:posOffset>
          </wp:positionV>
          <wp:extent cx="7768590" cy="683895"/>
          <wp:effectExtent l="0" t="0" r="3810" b="1905"/>
          <wp:wrapNone/>
          <wp:docPr id="22"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50619" w:rsidRDefault="00D50619">
    <w:pPr>
      <w:pStyle w:val="Encabezado"/>
      <w:tabs>
        <w:tab w:val="left" w:pos="503"/>
        <w:tab w:val="right" w:pos="9404"/>
      </w:tabs>
    </w:pPr>
  </w:p>
  <w:p w:rsidR="00D50619" w:rsidRDefault="00D50619" w:rsidP="0053472E">
    <w:pPr>
      <w:pStyle w:val="Encabezado"/>
      <w:tabs>
        <w:tab w:val="left" w:pos="503"/>
        <w:tab w:val="right" w:pos="9404"/>
      </w:tabs>
      <w:jc w:val="center"/>
    </w:pPr>
  </w:p>
  <w:p w:rsidR="00D50619" w:rsidRDefault="00D50619">
    <w:pPr>
      <w:pStyle w:val="Encabezado"/>
      <w:tabs>
        <w:tab w:val="left" w:pos="503"/>
        <w:tab w:val="right" w:pos="940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proofErr w:type="spellStart"/>
    <w:r>
      <w:t>Dddddddddd</w:t>
    </w:r>
    <w:proofErr w:type="spellEnd"/>
  </w:p>
  <w:p w:rsidR="00D50619" w:rsidRDefault="00D50619">
    <w:pPr>
      <w:pStyle w:val="Encabezado"/>
    </w:pPr>
    <w:proofErr w:type="spellStart"/>
    <w:proofErr w:type="gramStart"/>
    <w:r>
      <w:t>eeeeeeeeeeeeeeeee</w:t>
    </w:r>
    <w:proofErr w:type="spellEnd"/>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2576DC6"/>
    <w:multiLevelType w:val="hybridMultilevel"/>
    <w:tmpl w:val="72769428"/>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AB3385"/>
    <w:multiLevelType w:val="hybridMultilevel"/>
    <w:tmpl w:val="275C3B20"/>
    <w:lvl w:ilvl="0" w:tplc="300A0013">
      <w:start w:val="1"/>
      <w:numFmt w:val="upperRoman"/>
      <w:lvlText w:val="%1."/>
      <w:lvlJc w:val="right"/>
      <w:pPr>
        <w:ind w:left="720" w:hanging="360"/>
      </w:pPr>
    </w:lvl>
    <w:lvl w:ilvl="1" w:tplc="9670F430">
      <w:start w:val="1"/>
      <w:numFmt w:val="decimal"/>
      <w:lvlText w:val="%2."/>
      <w:lvlJc w:val="left"/>
      <w:pPr>
        <w:ind w:left="1785" w:hanging="705"/>
      </w:pPr>
      <w:rPr>
        <w:rFonts w:hint="default"/>
      </w:rPr>
    </w:lvl>
    <w:lvl w:ilvl="2" w:tplc="C47C7ADA">
      <w:numFmt w:val="bullet"/>
      <w:lvlText w:val="-"/>
      <w:lvlJc w:val="left"/>
      <w:pPr>
        <w:ind w:left="2685" w:hanging="705"/>
      </w:pPr>
      <w:rPr>
        <w:rFonts w:ascii="Times New Roman" w:eastAsia="SimSun" w:hAnsi="Times New Roman" w:cs="Times New Roman" w:hint="default"/>
      </w:rPr>
    </w:lvl>
    <w:lvl w:ilvl="3" w:tplc="A14A2C34">
      <w:numFmt w:val="bullet"/>
      <w:lvlText w:val="•"/>
      <w:lvlJc w:val="left"/>
      <w:pPr>
        <w:ind w:left="2880" w:hanging="360"/>
      </w:pPr>
      <w:rPr>
        <w:rFonts w:ascii="Times New Roman" w:eastAsia="SimSun" w:hAnsi="Times New Roman" w:cs="Times New Roman" w:hint="default"/>
      </w:r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B5742F3"/>
    <w:multiLevelType w:val="hybridMultilevel"/>
    <w:tmpl w:val="286E54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01F3696"/>
    <w:multiLevelType w:val="hybridMultilevel"/>
    <w:tmpl w:val="9F74BE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5AB6D61"/>
    <w:multiLevelType w:val="hybridMultilevel"/>
    <w:tmpl w:val="E338847A"/>
    <w:lvl w:ilvl="0" w:tplc="50A891C4">
      <w:numFmt w:val="bullet"/>
      <w:lvlText w:val="•"/>
      <w:lvlJc w:val="left"/>
      <w:pPr>
        <w:ind w:left="1425" w:hanging="705"/>
      </w:pPr>
      <w:rPr>
        <w:rFonts w:ascii="Times New Roman" w:eastAsia="SimSun"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15EE7044"/>
    <w:multiLevelType w:val="hybridMultilevel"/>
    <w:tmpl w:val="71F8D0BE"/>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7" w15:restartNumberingAfterBreak="0">
    <w:nsid w:val="16200700"/>
    <w:multiLevelType w:val="hybridMultilevel"/>
    <w:tmpl w:val="63AACE20"/>
    <w:lvl w:ilvl="0" w:tplc="15F0FB8A">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7012EE6"/>
    <w:multiLevelType w:val="hybridMultilevel"/>
    <w:tmpl w:val="4E00C2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B792FF8"/>
    <w:multiLevelType w:val="hybridMultilevel"/>
    <w:tmpl w:val="12103176"/>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D0F05C5"/>
    <w:multiLevelType w:val="hybridMultilevel"/>
    <w:tmpl w:val="233AD8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28C0139"/>
    <w:multiLevelType w:val="hybridMultilevel"/>
    <w:tmpl w:val="F9A0F5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C6376E"/>
    <w:multiLevelType w:val="hybridMultilevel"/>
    <w:tmpl w:val="88A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E7B79"/>
    <w:multiLevelType w:val="hybridMultilevel"/>
    <w:tmpl w:val="32124B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8FB6486"/>
    <w:multiLevelType w:val="hybridMultilevel"/>
    <w:tmpl w:val="8990E8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0530F42"/>
    <w:multiLevelType w:val="hybridMultilevel"/>
    <w:tmpl w:val="37D8E3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323B4AB7"/>
    <w:multiLevelType w:val="hybridMultilevel"/>
    <w:tmpl w:val="0D48CE3E"/>
    <w:lvl w:ilvl="0" w:tplc="B85405C8">
      <w:start w:val="1"/>
      <w:numFmt w:val="bullet"/>
      <w:lvlText w:val="•"/>
      <w:lvlJc w:val="left"/>
      <w:pPr>
        <w:tabs>
          <w:tab w:val="num" w:pos="720"/>
        </w:tabs>
        <w:ind w:left="720" w:hanging="360"/>
      </w:pPr>
      <w:rPr>
        <w:rFonts w:ascii="Times New Roman" w:hAnsi="Times New Roman" w:hint="default"/>
      </w:rPr>
    </w:lvl>
    <w:lvl w:ilvl="1" w:tplc="09B4B2A8" w:tentative="1">
      <w:start w:val="1"/>
      <w:numFmt w:val="bullet"/>
      <w:lvlText w:val="•"/>
      <w:lvlJc w:val="left"/>
      <w:pPr>
        <w:tabs>
          <w:tab w:val="num" w:pos="1440"/>
        </w:tabs>
        <w:ind w:left="1440" w:hanging="360"/>
      </w:pPr>
      <w:rPr>
        <w:rFonts w:ascii="Times New Roman" w:hAnsi="Times New Roman" w:hint="default"/>
      </w:rPr>
    </w:lvl>
    <w:lvl w:ilvl="2" w:tplc="48625A6C" w:tentative="1">
      <w:start w:val="1"/>
      <w:numFmt w:val="bullet"/>
      <w:lvlText w:val="•"/>
      <w:lvlJc w:val="left"/>
      <w:pPr>
        <w:tabs>
          <w:tab w:val="num" w:pos="2160"/>
        </w:tabs>
        <w:ind w:left="2160" w:hanging="360"/>
      </w:pPr>
      <w:rPr>
        <w:rFonts w:ascii="Times New Roman" w:hAnsi="Times New Roman" w:hint="default"/>
      </w:rPr>
    </w:lvl>
    <w:lvl w:ilvl="3" w:tplc="4D58A21C" w:tentative="1">
      <w:start w:val="1"/>
      <w:numFmt w:val="bullet"/>
      <w:lvlText w:val="•"/>
      <w:lvlJc w:val="left"/>
      <w:pPr>
        <w:tabs>
          <w:tab w:val="num" w:pos="2880"/>
        </w:tabs>
        <w:ind w:left="2880" w:hanging="360"/>
      </w:pPr>
      <w:rPr>
        <w:rFonts w:ascii="Times New Roman" w:hAnsi="Times New Roman" w:hint="default"/>
      </w:rPr>
    </w:lvl>
    <w:lvl w:ilvl="4" w:tplc="75FCD574" w:tentative="1">
      <w:start w:val="1"/>
      <w:numFmt w:val="bullet"/>
      <w:lvlText w:val="•"/>
      <w:lvlJc w:val="left"/>
      <w:pPr>
        <w:tabs>
          <w:tab w:val="num" w:pos="3600"/>
        </w:tabs>
        <w:ind w:left="3600" w:hanging="360"/>
      </w:pPr>
      <w:rPr>
        <w:rFonts w:ascii="Times New Roman" w:hAnsi="Times New Roman" w:hint="default"/>
      </w:rPr>
    </w:lvl>
    <w:lvl w:ilvl="5" w:tplc="5F6E9A5C" w:tentative="1">
      <w:start w:val="1"/>
      <w:numFmt w:val="bullet"/>
      <w:lvlText w:val="•"/>
      <w:lvlJc w:val="left"/>
      <w:pPr>
        <w:tabs>
          <w:tab w:val="num" w:pos="4320"/>
        </w:tabs>
        <w:ind w:left="4320" w:hanging="360"/>
      </w:pPr>
      <w:rPr>
        <w:rFonts w:ascii="Times New Roman" w:hAnsi="Times New Roman" w:hint="default"/>
      </w:rPr>
    </w:lvl>
    <w:lvl w:ilvl="6" w:tplc="4CD847D6" w:tentative="1">
      <w:start w:val="1"/>
      <w:numFmt w:val="bullet"/>
      <w:lvlText w:val="•"/>
      <w:lvlJc w:val="left"/>
      <w:pPr>
        <w:tabs>
          <w:tab w:val="num" w:pos="5040"/>
        </w:tabs>
        <w:ind w:left="5040" w:hanging="360"/>
      </w:pPr>
      <w:rPr>
        <w:rFonts w:ascii="Times New Roman" w:hAnsi="Times New Roman" w:hint="default"/>
      </w:rPr>
    </w:lvl>
    <w:lvl w:ilvl="7" w:tplc="3D7045C0" w:tentative="1">
      <w:start w:val="1"/>
      <w:numFmt w:val="bullet"/>
      <w:lvlText w:val="•"/>
      <w:lvlJc w:val="left"/>
      <w:pPr>
        <w:tabs>
          <w:tab w:val="num" w:pos="5760"/>
        </w:tabs>
        <w:ind w:left="5760" w:hanging="360"/>
      </w:pPr>
      <w:rPr>
        <w:rFonts w:ascii="Times New Roman" w:hAnsi="Times New Roman" w:hint="default"/>
      </w:rPr>
    </w:lvl>
    <w:lvl w:ilvl="8" w:tplc="67F0DB2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B156789"/>
    <w:multiLevelType w:val="hybridMultilevel"/>
    <w:tmpl w:val="7E68D5B2"/>
    <w:lvl w:ilvl="0" w:tplc="9E408E7C">
      <w:start w:val="1"/>
      <w:numFmt w:val="bullet"/>
      <w:lvlText w:val="•"/>
      <w:lvlJc w:val="left"/>
      <w:pPr>
        <w:tabs>
          <w:tab w:val="num" w:pos="720"/>
        </w:tabs>
        <w:ind w:left="720" w:hanging="360"/>
      </w:pPr>
      <w:rPr>
        <w:rFonts w:ascii="Times New Roman" w:hAnsi="Times New Roman" w:hint="default"/>
      </w:rPr>
    </w:lvl>
    <w:lvl w:ilvl="1" w:tplc="AACA9B24" w:tentative="1">
      <w:start w:val="1"/>
      <w:numFmt w:val="bullet"/>
      <w:lvlText w:val="•"/>
      <w:lvlJc w:val="left"/>
      <w:pPr>
        <w:tabs>
          <w:tab w:val="num" w:pos="1440"/>
        </w:tabs>
        <w:ind w:left="1440" w:hanging="360"/>
      </w:pPr>
      <w:rPr>
        <w:rFonts w:ascii="Times New Roman" w:hAnsi="Times New Roman" w:hint="default"/>
      </w:rPr>
    </w:lvl>
    <w:lvl w:ilvl="2" w:tplc="2F287412" w:tentative="1">
      <w:start w:val="1"/>
      <w:numFmt w:val="bullet"/>
      <w:lvlText w:val="•"/>
      <w:lvlJc w:val="left"/>
      <w:pPr>
        <w:tabs>
          <w:tab w:val="num" w:pos="2160"/>
        </w:tabs>
        <w:ind w:left="2160" w:hanging="360"/>
      </w:pPr>
      <w:rPr>
        <w:rFonts w:ascii="Times New Roman" w:hAnsi="Times New Roman" w:hint="default"/>
      </w:rPr>
    </w:lvl>
    <w:lvl w:ilvl="3" w:tplc="66D2EC2A" w:tentative="1">
      <w:start w:val="1"/>
      <w:numFmt w:val="bullet"/>
      <w:lvlText w:val="•"/>
      <w:lvlJc w:val="left"/>
      <w:pPr>
        <w:tabs>
          <w:tab w:val="num" w:pos="2880"/>
        </w:tabs>
        <w:ind w:left="2880" w:hanging="360"/>
      </w:pPr>
      <w:rPr>
        <w:rFonts w:ascii="Times New Roman" w:hAnsi="Times New Roman" w:hint="default"/>
      </w:rPr>
    </w:lvl>
    <w:lvl w:ilvl="4" w:tplc="B05E7AB8" w:tentative="1">
      <w:start w:val="1"/>
      <w:numFmt w:val="bullet"/>
      <w:lvlText w:val="•"/>
      <w:lvlJc w:val="left"/>
      <w:pPr>
        <w:tabs>
          <w:tab w:val="num" w:pos="3600"/>
        </w:tabs>
        <w:ind w:left="3600" w:hanging="360"/>
      </w:pPr>
      <w:rPr>
        <w:rFonts w:ascii="Times New Roman" w:hAnsi="Times New Roman" w:hint="default"/>
      </w:rPr>
    </w:lvl>
    <w:lvl w:ilvl="5" w:tplc="51126F78" w:tentative="1">
      <w:start w:val="1"/>
      <w:numFmt w:val="bullet"/>
      <w:lvlText w:val="•"/>
      <w:lvlJc w:val="left"/>
      <w:pPr>
        <w:tabs>
          <w:tab w:val="num" w:pos="4320"/>
        </w:tabs>
        <w:ind w:left="4320" w:hanging="360"/>
      </w:pPr>
      <w:rPr>
        <w:rFonts w:ascii="Times New Roman" w:hAnsi="Times New Roman" w:hint="default"/>
      </w:rPr>
    </w:lvl>
    <w:lvl w:ilvl="6" w:tplc="CE6E0004" w:tentative="1">
      <w:start w:val="1"/>
      <w:numFmt w:val="bullet"/>
      <w:lvlText w:val="•"/>
      <w:lvlJc w:val="left"/>
      <w:pPr>
        <w:tabs>
          <w:tab w:val="num" w:pos="5040"/>
        </w:tabs>
        <w:ind w:left="5040" w:hanging="360"/>
      </w:pPr>
      <w:rPr>
        <w:rFonts w:ascii="Times New Roman" w:hAnsi="Times New Roman" w:hint="default"/>
      </w:rPr>
    </w:lvl>
    <w:lvl w:ilvl="7" w:tplc="EA101776" w:tentative="1">
      <w:start w:val="1"/>
      <w:numFmt w:val="bullet"/>
      <w:lvlText w:val="•"/>
      <w:lvlJc w:val="left"/>
      <w:pPr>
        <w:tabs>
          <w:tab w:val="num" w:pos="5760"/>
        </w:tabs>
        <w:ind w:left="5760" w:hanging="360"/>
      </w:pPr>
      <w:rPr>
        <w:rFonts w:ascii="Times New Roman" w:hAnsi="Times New Roman" w:hint="default"/>
      </w:rPr>
    </w:lvl>
    <w:lvl w:ilvl="8" w:tplc="75C8E3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1092FEF"/>
    <w:multiLevelType w:val="hybridMultilevel"/>
    <w:tmpl w:val="D15AF2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BAE1719"/>
    <w:multiLevelType w:val="hybridMultilevel"/>
    <w:tmpl w:val="AEC081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4C120D5E"/>
    <w:multiLevelType w:val="hybridMultilevel"/>
    <w:tmpl w:val="7B40BC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4E0D1089"/>
    <w:multiLevelType w:val="hybridMultilevel"/>
    <w:tmpl w:val="399698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4" w15:restartNumberingAfterBreak="0">
    <w:nsid w:val="53A64D00"/>
    <w:multiLevelType w:val="hybridMultilevel"/>
    <w:tmpl w:val="8696A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68C7402"/>
    <w:multiLevelType w:val="hybridMultilevel"/>
    <w:tmpl w:val="FAA411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06377C"/>
    <w:multiLevelType w:val="hybridMultilevel"/>
    <w:tmpl w:val="9586E1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608B0EE9"/>
    <w:multiLevelType w:val="hybridMultilevel"/>
    <w:tmpl w:val="6CC087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7405D6D"/>
    <w:multiLevelType w:val="hybridMultilevel"/>
    <w:tmpl w:val="BBB81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D896A21"/>
    <w:multiLevelType w:val="hybridMultilevel"/>
    <w:tmpl w:val="4B00A848"/>
    <w:lvl w:ilvl="0" w:tplc="15F0FB8A">
      <w:start w:val="1"/>
      <w:numFmt w:val="decimal"/>
      <w:lvlText w:val="%1."/>
      <w:lvlJc w:val="left"/>
      <w:pPr>
        <w:ind w:left="1065" w:hanging="705"/>
      </w:pPr>
      <w:rPr>
        <w:rFonts w:hint="default"/>
      </w:rPr>
    </w:lvl>
    <w:lvl w:ilvl="1" w:tplc="7D4A14B6">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6F5C6823"/>
    <w:multiLevelType w:val="hybridMultilevel"/>
    <w:tmpl w:val="8EE6AAA8"/>
    <w:lvl w:ilvl="0" w:tplc="300A0001">
      <w:start w:val="1"/>
      <w:numFmt w:val="bullet"/>
      <w:lvlText w:val=""/>
      <w:lvlJc w:val="left"/>
      <w:pPr>
        <w:ind w:left="780" w:hanging="360"/>
      </w:pPr>
      <w:rPr>
        <w:rFonts w:ascii="Symbol" w:hAnsi="Symbol" w:hint="default"/>
      </w:r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33" w15:restartNumberingAfterBreak="0">
    <w:nsid w:val="77636940"/>
    <w:multiLevelType w:val="hybridMultilevel"/>
    <w:tmpl w:val="4C84CCF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779E3A10"/>
    <w:multiLevelType w:val="hybridMultilevel"/>
    <w:tmpl w:val="5608D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7F2B60D9"/>
    <w:multiLevelType w:val="hybridMultilevel"/>
    <w:tmpl w:val="26C847A4"/>
    <w:lvl w:ilvl="0" w:tplc="EA4AB2D4">
      <w:start w:val="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30"/>
  </w:num>
  <w:num w:numId="4">
    <w:abstractNumId w:val="12"/>
  </w:num>
  <w:num w:numId="5">
    <w:abstractNumId w:val="2"/>
  </w:num>
  <w:num w:numId="6">
    <w:abstractNumId w:val="27"/>
  </w:num>
  <w:num w:numId="7">
    <w:abstractNumId w:val="24"/>
  </w:num>
  <w:num w:numId="8">
    <w:abstractNumId w:val="4"/>
  </w:num>
  <w:num w:numId="9">
    <w:abstractNumId w:val="8"/>
  </w:num>
  <w:num w:numId="10">
    <w:abstractNumId w:val="23"/>
  </w:num>
  <w:num w:numId="11">
    <w:abstractNumId w:val="34"/>
  </w:num>
  <w:num w:numId="12">
    <w:abstractNumId w:val="1"/>
  </w:num>
  <w:num w:numId="13">
    <w:abstractNumId w:val="9"/>
  </w:num>
  <w:num w:numId="14">
    <w:abstractNumId w:val="5"/>
  </w:num>
  <w:num w:numId="15">
    <w:abstractNumId w:val="25"/>
  </w:num>
  <w:num w:numId="16">
    <w:abstractNumId w:val="6"/>
  </w:num>
  <w:num w:numId="17">
    <w:abstractNumId w:val="32"/>
  </w:num>
  <w:num w:numId="18">
    <w:abstractNumId w:val="14"/>
  </w:num>
  <w:num w:numId="19">
    <w:abstractNumId w:val="3"/>
  </w:num>
  <w:num w:numId="20">
    <w:abstractNumId w:val="16"/>
  </w:num>
  <w:num w:numId="21">
    <w:abstractNumId w:val="11"/>
  </w:num>
  <w:num w:numId="22">
    <w:abstractNumId w:val="21"/>
  </w:num>
  <w:num w:numId="23">
    <w:abstractNumId w:val="10"/>
  </w:num>
  <w:num w:numId="24">
    <w:abstractNumId w:val="31"/>
  </w:num>
  <w:num w:numId="25">
    <w:abstractNumId w:val="7"/>
  </w:num>
  <w:num w:numId="26">
    <w:abstractNumId w:val="29"/>
  </w:num>
  <w:num w:numId="27">
    <w:abstractNumId w:val="35"/>
  </w:num>
  <w:num w:numId="28">
    <w:abstractNumId w:val="20"/>
  </w:num>
  <w:num w:numId="29">
    <w:abstractNumId w:val="33"/>
  </w:num>
  <w:num w:numId="30">
    <w:abstractNumId w:val="15"/>
  </w:num>
  <w:num w:numId="31">
    <w:abstractNumId w:val="28"/>
  </w:num>
  <w:num w:numId="32">
    <w:abstractNumId w:val="22"/>
  </w:num>
  <w:num w:numId="33">
    <w:abstractNumId w:val="19"/>
  </w:num>
  <w:num w:numId="34">
    <w:abstractNumId w:val="13"/>
  </w:num>
  <w:num w:numId="35">
    <w:abstractNumId w:val="18"/>
  </w:num>
  <w:num w:numId="3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633D"/>
    <w:rsid w:val="000300E5"/>
    <w:rsid w:val="00034BC7"/>
    <w:rsid w:val="00034FBC"/>
    <w:rsid w:val="00036943"/>
    <w:rsid w:val="00040B65"/>
    <w:rsid w:val="00040C92"/>
    <w:rsid w:val="00042BEF"/>
    <w:rsid w:val="0005050D"/>
    <w:rsid w:val="00051063"/>
    <w:rsid w:val="000565EB"/>
    <w:rsid w:val="0005688C"/>
    <w:rsid w:val="00061A5E"/>
    <w:rsid w:val="00061DD8"/>
    <w:rsid w:val="00062561"/>
    <w:rsid w:val="00062B38"/>
    <w:rsid w:val="00062B9B"/>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A1B05"/>
    <w:rsid w:val="000A24E6"/>
    <w:rsid w:val="000A3B25"/>
    <w:rsid w:val="000A5087"/>
    <w:rsid w:val="000A51C3"/>
    <w:rsid w:val="000A6B5A"/>
    <w:rsid w:val="000B04AD"/>
    <w:rsid w:val="000B3DA7"/>
    <w:rsid w:val="000B45A8"/>
    <w:rsid w:val="000B5F8B"/>
    <w:rsid w:val="000B60D8"/>
    <w:rsid w:val="000B64C6"/>
    <w:rsid w:val="000C0B14"/>
    <w:rsid w:val="000C1893"/>
    <w:rsid w:val="000C1940"/>
    <w:rsid w:val="000C1FCE"/>
    <w:rsid w:val="000C3690"/>
    <w:rsid w:val="000C57E0"/>
    <w:rsid w:val="000C6081"/>
    <w:rsid w:val="000D0875"/>
    <w:rsid w:val="000D299B"/>
    <w:rsid w:val="000D4602"/>
    <w:rsid w:val="000D4922"/>
    <w:rsid w:val="000D7AC3"/>
    <w:rsid w:val="000E0CE7"/>
    <w:rsid w:val="000E466D"/>
    <w:rsid w:val="000F13D3"/>
    <w:rsid w:val="000F164B"/>
    <w:rsid w:val="000F6A58"/>
    <w:rsid w:val="000F7F7A"/>
    <w:rsid w:val="00101B51"/>
    <w:rsid w:val="00105565"/>
    <w:rsid w:val="00112BE6"/>
    <w:rsid w:val="0012153E"/>
    <w:rsid w:val="0012409C"/>
    <w:rsid w:val="0012558C"/>
    <w:rsid w:val="00126213"/>
    <w:rsid w:val="00126CC1"/>
    <w:rsid w:val="001301AB"/>
    <w:rsid w:val="00133A08"/>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4F31"/>
    <w:rsid w:val="00180949"/>
    <w:rsid w:val="0018165D"/>
    <w:rsid w:val="0018182D"/>
    <w:rsid w:val="00190950"/>
    <w:rsid w:val="0019140B"/>
    <w:rsid w:val="0019212E"/>
    <w:rsid w:val="00194127"/>
    <w:rsid w:val="00194C16"/>
    <w:rsid w:val="001A0545"/>
    <w:rsid w:val="001A103A"/>
    <w:rsid w:val="001A2534"/>
    <w:rsid w:val="001A5F48"/>
    <w:rsid w:val="001B124B"/>
    <w:rsid w:val="001B2022"/>
    <w:rsid w:val="001B34A6"/>
    <w:rsid w:val="001B6E9C"/>
    <w:rsid w:val="001B7ADD"/>
    <w:rsid w:val="001C1687"/>
    <w:rsid w:val="001C5993"/>
    <w:rsid w:val="001C6E47"/>
    <w:rsid w:val="001D366F"/>
    <w:rsid w:val="001D3732"/>
    <w:rsid w:val="001D3FAA"/>
    <w:rsid w:val="001D49CD"/>
    <w:rsid w:val="001D4EBA"/>
    <w:rsid w:val="001D5492"/>
    <w:rsid w:val="001D6907"/>
    <w:rsid w:val="001D72D0"/>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3546"/>
    <w:rsid w:val="002235B9"/>
    <w:rsid w:val="002244B6"/>
    <w:rsid w:val="00224724"/>
    <w:rsid w:val="00230C51"/>
    <w:rsid w:val="00232AC8"/>
    <w:rsid w:val="00232F52"/>
    <w:rsid w:val="002330C8"/>
    <w:rsid w:val="0023316D"/>
    <w:rsid w:val="00233612"/>
    <w:rsid w:val="00234302"/>
    <w:rsid w:val="00234B9D"/>
    <w:rsid w:val="00235953"/>
    <w:rsid w:val="00235CDF"/>
    <w:rsid w:val="00241514"/>
    <w:rsid w:val="0024152E"/>
    <w:rsid w:val="00242669"/>
    <w:rsid w:val="0024756A"/>
    <w:rsid w:val="00251D36"/>
    <w:rsid w:val="00251F62"/>
    <w:rsid w:val="00252CEB"/>
    <w:rsid w:val="00254A9F"/>
    <w:rsid w:val="002560FF"/>
    <w:rsid w:val="0025631D"/>
    <w:rsid w:val="002564DE"/>
    <w:rsid w:val="00260B7F"/>
    <w:rsid w:val="002638E0"/>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602E"/>
    <w:rsid w:val="002B0388"/>
    <w:rsid w:val="002B16FD"/>
    <w:rsid w:val="002B2D26"/>
    <w:rsid w:val="002B315B"/>
    <w:rsid w:val="002B465A"/>
    <w:rsid w:val="002B6ECE"/>
    <w:rsid w:val="002C12C9"/>
    <w:rsid w:val="002C1C6E"/>
    <w:rsid w:val="002C276F"/>
    <w:rsid w:val="002C292A"/>
    <w:rsid w:val="002C5D3B"/>
    <w:rsid w:val="002C680C"/>
    <w:rsid w:val="002C7962"/>
    <w:rsid w:val="002C79E1"/>
    <w:rsid w:val="002D18DF"/>
    <w:rsid w:val="002D1977"/>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2712"/>
    <w:rsid w:val="00312EA8"/>
    <w:rsid w:val="00314A25"/>
    <w:rsid w:val="00315985"/>
    <w:rsid w:val="00317747"/>
    <w:rsid w:val="0032072F"/>
    <w:rsid w:val="0032229E"/>
    <w:rsid w:val="0032310A"/>
    <w:rsid w:val="003260C2"/>
    <w:rsid w:val="003270FF"/>
    <w:rsid w:val="00327311"/>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76A9"/>
    <w:rsid w:val="003706A9"/>
    <w:rsid w:val="0037352C"/>
    <w:rsid w:val="003758C9"/>
    <w:rsid w:val="00376CB6"/>
    <w:rsid w:val="00382471"/>
    <w:rsid w:val="003824C4"/>
    <w:rsid w:val="0038275C"/>
    <w:rsid w:val="00384345"/>
    <w:rsid w:val="00385D4F"/>
    <w:rsid w:val="00386E75"/>
    <w:rsid w:val="003875DE"/>
    <w:rsid w:val="003916B5"/>
    <w:rsid w:val="00391F56"/>
    <w:rsid w:val="0039239A"/>
    <w:rsid w:val="00395AEB"/>
    <w:rsid w:val="003961AF"/>
    <w:rsid w:val="0039625B"/>
    <w:rsid w:val="00396804"/>
    <w:rsid w:val="003A01A3"/>
    <w:rsid w:val="003A76B0"/>
    <w:rsid w:val="003B1B99"/>
    <w:rsid w:val="003B4D04"/>
    <w:rsid w:val="003B50BB"/>
    <w:rsid w:val="003B75A8"/>
    <w:rsid w:val="003C0542"/>
    <w:rsid w:val="003C5F6F"/>
    <w:rsid w:val="003C6C1A"/>
    <w:rsid w:val="003C7FCD"/>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07BE3"/>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3E1E"/>
    <w:rsid w:val="004A6FF3"/>
    <w:rsid w:val="004B0CF5"/>
    <w:rsid w:val="004B2078"/>
    <w:rsid w:val="004B4EFB"/>
    <w:rsid w:val="004B4F03"/>
    <w:rsid w:val="004B601F"/>
    <w:rsid w:val="004C052D"/>
    <w:rsid w:val="004C2C52"/>
    <w:rsid w:val="004C784D"/>
    <w:rsid w:val="004D290D"/>
    <w:rsid w:val="004D3832"/>
    <w:rsid w:val="004D6FE3"/>
    <w:rsid w:val="004E07D4"/>
    <w:rsid w:val="004E086F"/>
    <w:rsid w:val="004E14F9"/>
    <w:rsid w:val="004E1BD8"/>
    <w:rsid w:val="004E1F59"/>
    <w:rsid w:val="004E3487"/>
    <w:rsid w:val="004E4DE6"/>
    <w:rsid w:val="004E50C1"/>
    <w:rsid w:val="004F1686"/>
    <w:rsid w:val="004F1823"/>
    <w:rsid w:val="004F193C"/>
    <w:rsid w:val="004F476A"/>
    <w:rsid w:val="00501D7C"/>
    <w:rsid w:val="00503378"/>
    <w:rsid w:val="00503981"/>
    <w:rsid w:val="00504178"/>
    <w:rsid w:val="00504988"/>
    <w:rsid w:val="00504EB9"/>
    <w:rsid w:val="005111DA"/>
    <w:rsid w:val="005115DC"/>
    <w:rsid w:val="00512E8B"/>
    <w:rsid w:val="00513DFB"/>
    <w:rsid w:val="00513F21"/>
    <w:rsid w:val="0051404A"/>
    <w:rsid w:val="0052101F"/>
    <w:rsid w:val="00521D17"/>
    <w:rsid w:val="00523FA9"/>
    <w:rsid w:val="00525DA6"/>
    <w:rsid w:val="005265AB"/>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DBE"/>
    <w:rsid w:val="005D20EE"/>
    <w:rsid w:val="005D3339"/>
    <w:rsid w:val="005D6489"/>
    <w:rsid w:val="005E0F32"/>
    <w:rsid w:val="005E3188"/>
    <w:rsid w:val="005E753A"/>
    <w:rsid w:val="005F38DB"/>
    <w:rsid w:val="005F5C99"/>
    <w:rsid w:val="005F60B6"/>
    <w:rsid w:val="005F63FB"/>
    <w:rsid w:val="005F7709"/>
    <w:rsid w:val="005F7898"/>
    <w:rsid w:val="00605A5A"/>
    <w:rsid w:val="00605E33"/>
    <w:rsid w:val="0061169D"/>
    <w:rsid w:val="006125A5"/>
    <w:rsid w:val="00614070"/>
    <w:rsid w:val="00616F23"/>
    <w:rsid w:val="00620005"/>
    <w:rsid w:val="00620299"/>
    <w:rsid w:val="00620951"/>
    <w:rsid w:val="00621A46"/>
    <w:rsid w:val="006223FA"/>
    <w:rsid w:val="00622E85"/>
    <w:rsid w:val="006328D0"/>
    <w:rsid w:val="00633A8B"/>
    <w:rsid w:val="00633E35"/>
    <w:rsid w:val="00635F24"/>
    <w:rsid w:val="0064407E"/>
    <w:rsid w:val="00656D23"/>
    <w:rsid w:val="00662A4F"/>
    <w:rsid w:val="00663D5D"/>
    <w:rsid w:val="00663DD8"/>
    <w:rsid w:val="00664655"/>
    <w:rsid w:val="0066478E"/>
    <w:rsid w:val="0067140E"/>
    <w:rsid w:val="00672D44"/>
    <w:rsid w:val="00675BDC"/>
    <w:rsid w:val="00675CB7"/>
    <w:rsid w:val="00675FA7"/>
    <w:rsid w:val="00676DA4"/>
    <w:rsid w:val="00676E5F"/>
    <w:rsid w:val="00677E13"/>
    <w:rsid w:val="006810E9"/>
    <w:rsid w:val="006821BE"/>
    <w:rsid w:val="006829F3"/>
    <w:rsid w:val="00684E41"/>
    <w:rsid w:val="006874FC"/>
    <w:rsid w:val="00687C99"/>
    <w:rsid w:val="00687F32"/>
    <w:rsid w:val="00690B75"/>
    <w:rsid w:val="00696A7F"/>
    <w:rsid w:val="006A1399"/>
    <w:rsid w:val="006A1672"/>
    <w:rsid w:val="006A2A24"/>
    <w:rsid w:val="006A3ACD"/>
    <w:rsid w:val="006A3FC1"/>
    <w:rsid w:val="006A57ED"/>
    <w:rsid w:val="006A61B0"/>
    <w:rsid w:val="006A628D"/>
    <w:rsid w:val="006A754A"/>
    <w:rsid w:val="006A783B"/>
    <w:rsid w:val="006B0069"/>
    <w:rsid w:val="006B2347"/>
    <w:rsid w:val="006B5BDB"/>
    <w:rsid w:val="006B5DFE"/>
    <w:rsid w:val="006C034E"/>
    <w:rsid w:val="006C209B"/>
    <w:rsid w:val="006C6AD0"/>
    <w:rsid w:val="006D2D2A"/>
    <w:rsid w:val="006D61E5"/>
    <w:rsid w:val="006E3818"/>
    <w:rsid w:val="006E45AC"/>
    <w:rsid w:val="006E49F6"/>
    <w:rsid w:val="006F1B76"/>
    <w:rsid w:val="006F3491"/>
    <w:rsid w:val="006F3C17"/>
    <w:rsid w:val="006F4A6F"/>
    <w:rsid w:val="006F5958"/>
    <w:rsid w:val="006F6029"/>
    <w:rsid w:val="00700F74"/>
    <w:rsid w:val="00703F59"/>
    <w:rsid w:val="007043AA"/>
    <w:rsid w:val="00704DBA"/>
    <w:rsid w:val="007057AB"/>
    <w:rsid w:val="00705E5E"/>
    <w:rsid w:val="00707293"/>
    <w:rsid w:val="0071148C"/>
    <w:rsid w:val="0071278C"/>
    <w:rsid w:val="0071288B"/>
    <w:rsid w:val="0071542D"/>
    <w:rsid w:val="00717151"/>
    <w:rsid w:val="00717C64"/>
    <w:rsid w:val="00724AB1"/>
    <w:rsid w:val="00724D55"/>
    <w:rsid w:val="00725EA2"/>
    <w:rsid w:val="007262D5"/>
    <w:rsid w:val="007316C4"/>
    <w:rsid w:val="0073402D"/>
    <w:rsid w:val="00734A4C"/>
    <w:rsid w:val="00734D76"/>
    <w:rsid w:val="0073534D"/>
    <w:rsid w:val="0073718F"/>
    <w:rsid w:val="0074374B"/>
    <w:rsid w:val="00745191"/>
    <w:rsid w:val="007467F9"/>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EA4"/>
    <w:rsid w:val="0078201E"/>
    <w:rsid w:val="007826CF"/>
    <w:rsid w:val="00783CDE"/>
    <w:rsid w:val="007842FF"/>
    <w:rsid w:val="00786B70"/>
    <w:rsid w:val="007903B3"/>
    <w:rsid w:val="00792277"/>
    <w:rsid w:val="007931BD"/>
    <w:rsid w:val="00795759"/>
    <w:rsid w:val="007A5701"/>
    <w:rsid w:val="007A6C1F"/>
    <w:rsid w:val="007B2E3F"/>
    <w:rsid w:val="007B76BF"/>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49FD"/>
    <w:rsid w:val="007F624D"/>
    <w:rsid w:val="007F676C"/>
    <w:rsid w:val="0080011D"/>
    <w:rsid w:val="008045F1"/>
    <w:rsid w:val="00805322"/>
    <w:rsid w:val="008110E2"/>
    <w:rsid w:val="008112B4"/>
    <w:rsid w:val="008128F2"/>
    <w:rsid w:val="00813D20"/>
    <w:rsid w:val="00814AEF"/>
    <w:rsid w:val="0081793C"/>
    <w:rsid w:val="008209AD"/>
    <w:rsid w:val="008266E6"/>
    <w:rsid w:val="00827D2F"/>
    <w:rsid w:val="00832213"/>
    <w:rsid w:val="00832E46"/>
    <w:rsid w:val="00835419"/>
    <w:rsid w:val="0084031F"/>
    <w:rsid w:val="00844173"/>
    <w:rsid w:val="00850AF3"/>
    <w:rsid w:val="00854CCB"/>
    <w:rsid w:val="008563F7"/>
    <w:rsid w:val="00861A2E"/>
    <w:rsid w:val="008631E6"/>
    <w:rsid w:val="00865845"/>
    <w:rsid w:val="00866EED"/>
    <w:rsid w:val="008678E6"/>
    <w:rsid w:val="00870F11"/>
    <w:rsid w:val="00871801"/>
    <w:rsid w:val="00872BFF"/>
    <w:rsid w:val="008741C4"/>
    <w:rsid w:val="00874859"/>
    <w:rsid w:val="00874D49"/>
    <w:rsid w:val="00875AEE"/>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4ECE"/>
    <w:rsid w:val="008A4F65"/>
    <w:rsid w:val="008A5313"/>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6142"/>
    <w:rsid w:val="0091650E"/>
    <w:rsid w:val="00916D07"/>
    <w:rsid w:val="009211B3"/>
    <w:rsid w:val="0092292B"/>
    <w:rsid w:val="00923310"/>
    <w:rsid w:val="0092334F"/>
    <w:rsid w:val="00923764"/>
    <w:rsid w:val="009247B4"/>
    <w:rsid w:val="00924B29"/>
    <w:rsid w:val="00927AF8"/>
    <w:rsid w:val="00927C92"/>
    <w:rsid w:val="00930AB9"/>
    <w:rsid w:val="00933328"/>
    <w:rsid w:val="0093503C"/>
    <w:rsid w:val="00936DF8"/>
    <w:rsid w:val="009403A8"/>
    <w:rsid w:val="00940552"/>
    <w:rsid w:val="009416DC"/>
    <w:rsid w:val="00942D1C"/>
    <w:rsid w:val="009435E9"/>
    <w:rsid w:val="0094478B"/>
    <w:rsid w:val="00944918"/>
    <w:rsid w:val="009466AB"/>
    <w:rsid w:val="0094770B"/>
    <w:rsid w:val="00951BCB"/>
    <w:rsid w:val="00952AC3"/>
    <w:rsid w:val="00952F3F"/>
    <w:rsid w:val="00953915"/>
    <w:rsid w:val="00953B55"/>
    <w:rsid w:val="009564C7"/>
    <w:rsid w:val="00956C35"/>
    <w:rsid w:val="009577C3"/>
    <w:rsid w:val="00960ACA"/>
    <w:rsid w:val="00960D94"/>
    <w:rsid w:val="009666A8"/>
    <w:rsid w:val="00966E5E"/>
    <w:rsid w:val="009741F0"/>
    <w:rsid w:val="00975C51"/>
    <w:rsid w:val="00976771"/>
    <w:rsid w:val="009772BE"/>
    <w:rsid w:val="009815DF"/>
    <w:rsid w:val="00982850"/>
    <w:rsid w:val="009912DA"/>
    <w:rsid w:val="00991477"/>
    <w:rsid w:val="00994F20"/>
    <w:rsid w:val="009968BC"/>
    <w:rsid w:val="009973FF"/>
    <w:rsid w:val="009A183B"/>
    <w:rsid w:val="009B0B07"/>
    <w:rsid w:val="009B0CBD"/>
    <w:rsid w:val="009B1545"/>
    <w:rsid w:val="009B1879"/>
    <w:rsid w:val="009B405A"/>
    <w:rsid w:val="009B429D"/>
    <w:rsid w:val="009B453D"/>
    <w:rsid w:val="009C0509"/>
    <w:rsid w:val="009C2CE8"/>
    <w:rsid w:val="009C36F4"/>
    <w:rsid w:val="009D0704"/>
    <w:rsid w:val="009D22EC"/>
    <w:rsid w:val="009D4C44"/>
    <w:rsid w:val="009D64B1"/>
    <w:rsid w:val="009E0F01"/>
    <w:rsid w:val="009E1494"/>
    <w:rsid w:val="009E4B54"/>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2797"/>
    <w:rsid w:val="00A331D0"/>
    <w:rsid w:val="00A33F5D"/>
    <w:rsid w:val="00A36217"/>
    <w:rsid w:val="00A3683A"/>
    <w:rsid w:val="00A37B1B"/>
    <w:rsid w:val="00A40236"/>
    <w:rsid w:val="00A40FE7"/>
    <w:rsid w:val="00A41663"/>
    <w:rsid w:val="00A43F03"/>
    <w:rsid w:val="00A44321"/>
    <w:rsid w:val="00A5371D"/>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90EAD"/>
    <w:rsid w:val="00A93CB0"/>
    <w:rsid w:val="00A94205"/>
    <w:rsid w:val="00A951CD"/>
    <w:rsid w:val="00A96FBA"/>
    <w:rsid w:val="00AA132A"/>
    <w:rsid w:val="00AA1CA9"/>
    <w:rsid w:val="00AA2E60"/>
    <w:rsid w:val="00AA3C7F"/>
    <w:rsid w:val="00AA413F"/>
    <w:rsid w:val="00AA5316"/>
    <w:rsid w:val="00AB0CAE"/>
    <w:rsid w:val="00AB0E67"/>
    <w:rsid w:val="00AB2ED1"/>
    <w:rsid w:val="00AB473C"/>
    <w:rsid w:val="00AC123D"/>
    <w:rsid w:val="00AC1FD1"/>
    <w:rsid w:val="00AC2EAE"/>
    <w:rsid w:val="00AC3B8C"/>
    <w:rsid w:val="00AC7A6D"/>
    <w:rsid w:val="00AC7CCA"/>
    <w:rsid w:val="00AD1B66"/>
    <w:rsid w:val="00AD1C3C"/>
    <w:rsid w:val="00AD7947"/>
    <w:rsid w:val="00AE09CD"/>
    <w:rsid w:val="00AE12DC"/>
    <w:rsid w:val="00AE52DA"/>
    <w:rsid w:val="00AE7A4E"/>
    <w:rsid w:val="00AF04CA"/>
    <w:rsid w:val="00AF0A08"/>
    <w:rsid w:val="00AF144A"/>
    <w:rsid w:val="00AF1DC9"/>
    <w:rsid w:val="00AF3638"/>
    <w:rsid w:val="00AF5ADD"/>
    <w:rsid w:val="00AF6A2B"/>
    <w:rsid w:val="00B04006"/>
    <w:rsid w:val="00B12A81"/>
    <w:rsid w:val="00B176FC"/>
    <w:rsid w:val="00B17A98"/>
    <w:rsid w:val="00B20635"/>
    <w:rsid w:val="00B217E7"/>
    <w:rsid w:val="00B229F0"/>
    <w:rsid w:val="00B233B5"/>
    <w:rsid w:val="00B234D4"/>
    <w:rsid w:val="00B25F06"/>
    <w:rsid w:val="00B30F86"/>
    <w:rsid w:val="00B3350F"/>
    <w:rsid w:val="00B35699"/>
    <w:rsid w:val="00B37824"/>
    <w:rsid w:val="00B41E7C"/>
    <w:rsid w:val="00B42BAE"/>
    <w:rsid w:val="00B43688"/>
    <w:rsid w:val="00B472E0"/>
    <w:rsid w:val="00B478A8"/>
    <w:rsid w:val="00B50010"/>
    <w:rsid w:val="00B51E42"/>
    <w:rsid w:val="00B556F1"/>
    <w:rsid w:val="00B608E6"/>
    <w:rsid w:val="00B625AA"/>
    <w:rsid w:val="00B63792"/>
    <w:rsid w:val="00B712C5"/>
    <w:rsid w:val="00B7147F"/>
    <w:rsid w:val="00B749F1"/>
    <w:rsid w:val="00B77DAE"/>
    <w:rsid w:val="00B81218"/>
    <w:rsid w:val="00B81837"/>
    <w:rsid w:val="00B82154"/>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8CD"/>
    <w:rsid w:val="00BE020E"/>
    <w:rsid w:val="00BE3EFE"/>
    <w:rsid w:val="00BE5E91"/>
    <w:rsid w:val="00BF09D3"/>
    <w:rsid w:val="00BF28C2"/>
    <w:rsid w:val="00BF4382"/>
    <w:rsid w:val="00BF481F"/>
    <w:rsid w:val="00BF53E8"/>
    <w:rsid w:val="00C03B59"/>
    <w:rsid w:val="00C046D3"/>
    <w:rsid w:val="00C05526"/>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64"/>
    <w:rsid w:val="00C32E3B"/>
    <w:rsid w:val="00C33E33"/>
    <w:rsid w:val="00C35E79"/>
    <w:rsid w:val="00C36B13"/>
    <w:rsid w:val="00C37E88"/>
    <w:rsid w:val="00C422AD"/>
    <w:rsid w:val="00C437CF"/>
    <w:rsid w:val="00C449AE"/>
    <w:rsid w:val="00C45A83"/>
    <w:rsid w:val="00C45A9F"/>
    <w:rsid w:val="00C46439"/>
    <w:rsid w:val="00C50D4A"/>
    <w:rsid w:val="00C510B3"/>
    <w:rsid w:val="00C519E9"/>
    <w:rsid w:val="00C52131"/>
    <w:rsid w:val="00C5327D"/>
    <w:rsid w:val="00C54ABC"/>
    <w:rsid w:val="00C608E7"/>
    <w:rsid w:val="00C61517"/>
    <w:rsid w:val="00C61B81"/>
    <w:rsid w:val="00C6401B"/>
    <w:rsid w:val="00C64EE0"/>
    <w:rsid w:val="00C65E8D"/>
    <w:rsid w:val="00C66EAF"/>
    <w:rsid w:val="00C724C4"/>
    <w:rsid w:val="00C7789E"/>
    <w:rsid w:val="00C7796B"/>
    <w:rsid w:val="00C805D4"/>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F0"/>
    <w:rsid w:val="00CC4652"/>
    <w:rsid w:val="00CC55CD"/>
    <w:rsid w:val="00CC7136"/>
    <w:rsid w:val="00CD5948"/>
    <w:rsid w:val="00CD5BDF"/>
    <w:rsid w:val="00CD5DC2"/>
    <w:rsid w:val="00CD65D9"/>
    <w:rsid w:val="00CD6FE9"/>
    <w:rsid w:val="00CE6333"/>
    <w:rsid w:val="00CF1B1A"/>
    <w:rsid w:val="00CF357F"/>
    <w:rsid w:val="00CF3E1D"/>
    <w:rsid w:val="00CF46A5"/>
    <w:rsid w:val="00CF5240"/>
    <w:rsid w:val="00D0307E"/>
    <w:rsid w:val="00D03223"/>
    <w:rsid w:val="00D053AF"/>
    <w:rsid w:val="00D05EF2"/>
    <w:rsid w:val="00D06D70"/>
    <w:rsid w:val="00D1070D"/>
    <w:rsid w:val="00D17395"/>
    <w:rsid w:val="00D2119F"/>
    <w:rsid w:val="00D25830"/>
    <w:rsid w:val="00D25F0D"/>
    <w:rsid w:val="00D26696"/>
    <w:rsid w:val="00D31DB8"/>
    <w:rsid w:val="00D3274F"/>
    <w:rsid w:val="00D3489F"/>
    <w:rsid w:val="00D37500"/>
    <w:rsid w:val="00D41C63"/>
    <w:rsid w:val="00D45896"/>
    <w:rsid w:val="00D50619"/>
    <w:rsid w:val="00D50FD4"/>
    <w:rsid w:val="00D52AD4"/>
    <w:rsid w:val="00D52E2B"/>
    <w:rsid w:val="00D53D6F"/>
    <w:rsid w:val="00D54B88"/>
    <w:rsid w:val="00D54D13"/>
    <w:rsid w:val="00D55D75"/>
    <w:rsid w:val="00D60CC3"/>
    <w:rsid w:val="00D61172"/>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6918"/>
    <w:rsid w:val="00DC6B5F"/>
    <w:rsid w:val="00DC78D3"/>
    <w:rsid w:val="00DC7A03"/>
    <w:rsid w:val="00DD0BA2"/>
    <w:rsid w:val="00DD23F6"/>
    <w:rsid w:val="00DD2BDB"/>
    <w:rsid w:val="00DD3802"/>
    <w:rsid w:val="00DD38B1"/>
    <w:rsid w:val="00DD39BA"/>
    <w:rsid w:val="00DD4D8E"/>
    <w:rsid w:val="00DE0E58"/>
    <w:rsid w:val="00DE17EE"/>
    <w:rsid w:val="00DE2375"/>
    <w:rsid w:val="00DE4E1E"/>
    <w:rsid w:val="00DF058B"/>
    <w:rsid w:val="00DF4C0B"/>
    <w:rsid w:val="00DF59BC"/>
    <w:rsid w:val="00DF5E8C"/>
    <w:rsid w:val="00DF7C0F"/>
    <w:rsid w:val="00E00C9C"/>
    <w:rsid w:val="00E0245C"/>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28E0"/>
    <w:rsid w:val="00E56AC4"/>
    <w:rsid w:val="00E628D8"/>
    <w:rsid w:val="00E63184"/>
    <w:rsid w:val="00E64E73"/>
    <w:rsid w:val="00E71FAF"/>
    <w:rsid w:val="00E737D6"/>
    <w:rsid w:val="00E810ED"/>
    <w:rsid w:val="00E83A16"/>
    <w:rsid w:val="00E87BE0"/>
    <w:rsid w:val="00E90151"/>
    <w:rsid w:val="00E933A1"/>
    <w:rsid w:val="00E972EA"/>
    <w:rsid w:val="00E977A4"/>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193D"/>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17208"/>
    <w:rsid w:val="00F21438"/>
    <w:rsid w:val="00F21AE1"/>
    <w:rsid w:val="00F229D7"/>
    <w:rsid w:val="00F24867"/>
    <w:rsid w:val="00F24F6A"/>
    <w:rsid w:val="00F27E01"/>
    <w:rsid w:val="00F3249E"/>
    <w:rsid w:val="00F3596C"/>
    <w:rsid w:val="00F35CD0"/>
    <w:rsid w:val="00F36DB7"/>
    <w:rsid w:val="00F404E2"/>
    <w:rsid w:val="00F46036"/>
    <w:rsid w:val="00F55996"/>
    <w:rsid w:val="00F608D4"/>
    <w:rsid w:val="00F6270F"/>
    <w:rsid w:val="00F70D3E"/>
    <w:rsid w:val="00F72261"/>
    <w:rsid w:val="00F808BF"/>
    <w:rsid w:val="00F81944"/>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0622"/>
    <w:rsid w:val="00FC17C1"/>
    <w:rsid w:val="00FC18A1"/>
    <w:rsid w:val="00FC4677"/>
    <w:rsid w:val="00FD30D9"/>
    <w:rsid w:val="00FD37A9"/>
    <w:rsid w:val="00FD40BE"/>
    <w:rsid w:val="00FD66C0"/>
    <w:rsid w:val="00FE0515"/>
    <w:rsid w:val="00FE36C8"/>
    <w:rsid w:val="00FE67B2"/>
    <w:rsid w:val="00FE6F3B"/>
    <w:rsid w:val="00FE7DAD"/>
    <w:rsid w:val="00FF14DB"/>
    <w:rsid w:val="00FF2081"/>
    <w:rsid w:val="00FF2CCB"/>
    <w:rsid w:val="00FF2E02"/>
    <w:rsid w:val="00FF2F05"/>
    <w:rsid w:val="00FF42B5"/>
    <w:rsid w:val="00FF5712"/>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5C5A29CF-6C16-432B-85E3-ED95784A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uiPriority w:val="99"/>
    <w:qFormat/>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uiPriority w:val="99"/>
    <w:qFormat/>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uiPriority w:val="99"/>
    <w:qFormat/>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uiPriority w:val="99"/>
    <w:qFormat/>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uiPriority w:val="99"/>
    <w:qFormat/>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uiPriority w:val="99"/>
    <w:qFormat/>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uiPriority w:val="99"/>
    <w:qFormat/>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uiPriority w:val="99"/>
    <w:qFormat/>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Times New Roman" w:hAnsi="Arial"/>
      <w:b/>
      <w:sz w:val="28"/>
      <w:lang w:val="es-ES" w:eastAsia="es-ES"/>
    </w:rPr>
  </w:style>
  <w:style w:type="character" w:customStyle="1" w:styleId="Ttulo2Car">
    <w:name w:val="Título 2 Car"/>
    <w:link w:val="Ttulo2"/>
    <w:uiPriority w:val="99"/>
    <w:rPr>
      <w:rFonts w:ascii="Arial" w:eastAsia="Symbol" w:hAnsi="Arial" w:cs="Cambria"/>
      <w:b/>
      <w:sz w:val="24"/>
      <w:lang w:val="es-ES" w:eastAsia="es-ES"/>
    </w:rPr>
  </w:style>
  <w:style w:type="character" w:customStyle="1" w:styleId="Ttulo3Car">
    <w:name w:val="Título 3 Car"/>
    <w:link w:val="Ttulo3"/>
    <w:uiPriority w:val="99"/>
    <w:rPr>
      <w:rFonts w:ascii="Arial" w:eastAsia="Symbol" w:hAnsi="Arial" w:cs="Cambria"/>
      <w:b/>
      <w:sz w:val="24"/>
      <w:lang w:val="es-ES" w:eastAsia="es-ES"/>
    </w:rPr>
  </w:style>
  <w:style w:type="character" w:customStyle="1" w:styleId="Ttulo4Car">
    <w:name w:val="Título 4 Car"/>
    <w:link w:val="Ttulo4"/>
    <w:uiPriority w:val="99"/>
    <w:rPr>
      <w:rFonts w:ascii="Cambria" w:eastAsia="Symbol" w:hAnsi="Cambria" w:cs="Cambria"/>
      <w:b/>
      <w:i/>
      <w:color w:val="4F81BD"/>
      <w:sz w:val="24"/>
      <w:lang w:val="es-ES" w:eastAsia="es-ES"/>
    </w:rPr>
  </w:style>
  <w:style w:type="character" w:customStyle="1" w:styleId="Ttulo5Car">
    <w:name w:val="Título 5 Car"/>
    <w:link w:val="Ttulo5"/>
    <w:uiPriority w:val="99"/>
    <w:rPr>
      <w:rFonts w:ascii="Cambria" w:eastAsia="Symbol" w:hAnsi="Cambria" w:cs="Cambria"/>
      <w:color w:val="243F60"/>
      <w:sz w:val="24"/>
      <w:lang w:val="es-ES" w:eastAsia="es-ES"/>
    </w:rPr>
  </w:style>
  <w:style w:type="character" w:customStyle="1" w:styleId="Ttulo6Car">
    <w:name w:val="Título 6 Car"/>
    <w:link w:val="Ttulo6"/>
    <w:uiPriority w:val="99"/>
    <w:rPr>
      <w:rFonts w:ascii="Cambria" w:eastAsia="Symbol" w:hAnsi="Cambria" w:cs="Cambria"/>
      <w:i/>
      <w:color w:val="243F60"/>
      <w:sz w:val="24"/>
      <w:lang w:val="es-ES" w:eastAsia="es-ES"/>
    </w:rPr>
  </w:style>
  <w:style w:type="character" w:customStyle="1" w:styleId="Ttulo7Car">
    <w:name w:val="Título 7 Car"/>
    <w:link w:val="Ttulo7"/>
    <w:uiPriority w:val="99"/>
    <w:rPr>
      <w:rFonts w:ascii="Cambria" w:eastAsia="Symbol" w:hAnsi="Cambria" w:cs="Cambria"/>
      <w:i/>
      <w:color w:val="404040"/>
      <w:sz w:val="24"/>
      <w:lang w:val="es-ES" w:eastAsia="es-ES"/>
    </w:rPr>
  </w:style>
  <w:style w:type="character" w:customStyle="1" w:styleId="Ttulo8Car">
    <w:name w:val="Título 8 Car"/>
    <w:link w:val="Ttulo8"/>
    <w:uiPriority w:val="99"/>
    <w:rPr>
      <w:rFonts w:ascii="Cambria" w:eastAsia="Symbol" w:hAnsi="Cambria" w:cs="Cambria"/>
      <w:color w:val="404040"/>
      <w:lang w:val="es-ES" w:eastAsia="es-ES"/>
    </w:rPr>
  </w:style>
  <w:style w:type="character" w:customStyle="1" w:styleId="Ttulo9Car">
    <w:name w:val="Título 9 Car"/>
    <w:link w:val="Ttulo9"/>
    <w:uiPriority w:val="99"/>
    <w:rPr>
      <w:rFonts w:ascii="Cambria" w:eastAsia="Symbol" w:hAnsi="Cambria" w:cs="Cambria"/>
      <w:i/>
      <w:color w:val="404040"/>
      <w:lang w:val="es-ES" w:eastAsia="es-ES"/>
    </w:rPr>
  </w:style>
  <w:style w:type="character" w:styleId="Hipervnculo">
    <w:name w:val="Hyperlink"/>
    <w:uiPriority w:val="99"/>
    <w:unhideWhenUsed/>
    <w:rPr>
      <w:color w:val="0563C1"/>
      <w:u w:val="single"/>
    </w:rPr>
  </w:style>
  <w:style w:type="character" w:styleId="nfasis">
    <w:name w:val="Emphasis"/>
    <w:uiPriority w:val="20"/>
    <w:qFormat/>
    <w:rPr>
      <w:i/>
      <w:iCs/>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CitaHTML">
    <w:name w:val="HTML Cite"/>
    <w:uiPriority w:val="99"/>
    <w:unhideWhenUsed/>
    <w:rPr>
      <w:i/>
      <w:iCs/>
    </w:rPr>
  </w:style>
  <w:style w:type="character" w:styleId="Textoennegrita">
    <w:name w:val="Strong"/>
    <w:uiPriority w:val="22"/>
    <w:qFormat/>
    <w:rPr>
      <w:b/>
      <w:bCs/>
    </w:rPr>
  </w:style>
  <w:style w:type="character" w:customStyle="1" w:styleId="apple-converted-space">
    <w:name w:val="apple-converted-space"/>
  </w:style>
  <w:style w:type="character" w:customStyle="1" w:styleId="Sangra3detindependienteCar">
    <w:name w:val="Sangría 3 de t. independiente Car"/>
    <w:link w:val="Sangra3detindependiente"/>
    <w:uiPriority w:val="99"/>
    <w:semiHidden/>
    <w:rPr>
      <w:sz w:val="16"/>
      <w:szCs w:val="16"/>
      <w:lang w:eastAsia="en-US"/>
    </w:rPr>
  </w:style>
  <w:style w:type="paragraph" w:styleId="Sangra3detindependiente">
    <w:name w:val="Body Text Indent 3"/>
    <w:basedOn w:val="Normal"/>
    <w:link w:val="Sangra3detindependienteCar"/>
    <w:uiPriority w:val="99"/>
    <w:unhideWhenUsed/>
    <w:pPr>
      <w:spacing w:after="120"/>
      <w:ind w:left="283"/>
    </w:pPr>
    <w:rPr>
      <w:sz w:val="16"/>
      <w:szCs w:val="16"/>
    </w:rPr>
  </w:style>
  <w:style w:type="character" w:customStyle="1" w:styleId="st1">
    <w:name w:val="st1"/>
  </w:style>
  <w:style w:type="character" w:customStyle="1" w:styleId="orcid-id-https">
    <w:name w:val="orcid-id-https"/>
  </w:style>
  <w:style w:type="character" w:customStyle="1" w:styleId="TextoindependienteCar">
    <w:name w:val="Texto independiente Car"/>
    <w:link w:val="Textoindependiente"/>
    <w:rPr>
      <w:rFonts w:ascii="Arial" w:eastAsia="Times New Roman" w:hAnsi="Arial" w:cs="Arial"/>
      <w:sz w:val="24"/>
      <w:szCs w:val="24"/>
      <w:lang w:val="es-ES_tradnl" w:eastAsia="es-ES"/>
    </w:rPr>
  </w:style>
  <w:style w:type="paragraph" w:styleId="Textoindependiente">
    <w:name w:val="Body Text"/>
    <w:basedOn w:val="Normal"/>
    <w:link w:val="TextoindependienteCar"/>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34"/>
    <w:rPr>
      <w:sz w:val="22"/>
      <w:szCs w:val="22"/>
      <w:lang w:eastAsia="en-US"/>
    </w:rPr>
  </w:style>
  <w:style w:type="paragraph" w:styleId="Prrafodelista">
    <w:name w:val="List Paragraph"/>
    <w:basedOn w:val="Normal"/>
    <w:link w:val="PrrafodelistaCar"/>
    <w:uiPriority w:val="34"/>
    <w:qFormat/>
    <w:pPr>
      <w:ind w:left="720"/>
      <w:contextualSpacing/>
    </w:pPr>
  </w:style>
  <w:style w:type="character" w:customStyle="1" w:styleId="tlid-translation">
    <w:name w:val="tlid-translation"/>
  </w:style>
  <w:style w:type="character" w:customStyle="1" w:styleId="A6">
    <w:name w:val="A6"/>
    <w:rPr>
      <w:rFonts w:cs="Humanst521 BT"/>
      <w:color w:val="000000"/>
      <w:sz w:val="22"/>
      <w:szCs w:val="22"/>
    </w:rPr>
  </w:style>
  <w:style w:type="character" w:customStyle="1" w:styleId="shorttext">
    <w:name w:val="short_text"/>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SubttuloCar">
    <w:name w:val="Subtítulo Car"/>
    <w:link w:val="Subttulo"/>
    <w:uiPriority w:val="11"/>
    <w:rPr>
      <w:rFonts w:ascii="Calibri Light" w:eastAsia="Times New Roman" w:hAnsi="Calibri Light" w:cs="Times New Roman"/>
      <w:sz w:val="24"/>
      <w:szCs w:val="24"/>
      <w:lang w:eastAsia="en-US"/>
    </w:rPr>
  </w:style>
  <w:style w:type="paragraph" w:styleId="Subttulo">
    <w:name w:val="Subtitle"/>
    <w:basedOn w:val="Normal"/>
    <w:next w:val="Normal"/>
    <w:link w:val="SubttuloCar"/>
    <w:uiPriority w:val="11"/>
    <w:qFormat/>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TextodegloboCar">
    <w:name w:val="Texto de globo Car"/>
    <w:link w:val="Textodeglobo"/>
    <w:uiPriority w:val="99"/>
    <w:semiHidden/>
    <w:rPr>
      <w:rFonts w:ascii="Segoe UI" w:hAnsi="Segoe UI" w:cs="Segoe UI"/>
      <w:sz w:val="18"/>
      <w:szCs w:val="18"/>
    </w:r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character" w:customStyle="1" w:styleId="SinespaciadoCar">
    <w:name w:val="Sin espaciado Car"/>
    <w:link w:val="Sinespaciado"/>
    <w:uiPriority w:val="1"/>
    <w:rPr>
      <w:sz w:val="22"/>
      <w:szCs w:val="22"/>
      <w:lang w:eastAsia="en-US"/>
    </w:rPr>
  </w:style>
  <w:style w:type="paragraph" w:styleId="Sinespaciado">
    <w:name w:val="No Spacing"/>
    <w:link w:val="SinespaciadoCar"/>
    <w:uiPriority w:val="1"/>
    <w:qFormat/>
    <w:rPr>
      <w:sz w:val="22"/>
      <w:szCs w:val="22"/>
      <w:lang w:eastAsia="en-US"/>
    </w:rPr>
  </w:style>
  <w:style w:type="character" w:customStyle="1" w:styleId="normaltextrun">
    <w:name w:val="normaltextrun"/>
    <w:basedOn w:val="Fuentedeprrafopredeter"/>
    <w:qFormat/>
  </w:style>
  <w:style w:type="character" w:customStyle="1" w:styleId="TextocomentarioCar">
    <w:name w:val="Texto comentario Car"/>
    <w:link w:val="Textocomentario"/>
    <w:uiPriority w:val="99"/>
    <w:semiHidden/>
    <w:rPr>
      <w:sz w:val="20"/>
      <w:szCs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article-title">
    <w:name w:val="article-title"/>
  </w:style>
  <w:style w:type="character" w:customStyle="1" w:styleId="eop">
    <w:name w:val="eop"/>
    <w:basedOn w:val="Fuentedeprrafopredeter"/>
    <w:qFormat/>
  </w:style>
  <w:style w:type="character" w:customStyle="1" w:styleId="Refdecomentario1">
    <w:name w:val="Ref. de comentario1"/>
    <w:rPr>
      <w:sz w:val="16"/>
      <w:szCs w:val="16"/>
    </w:rPr>
  </w:style>
  <w:style w:type="character" w:customStyle="1" w:styleId="NormalWebCar">
    <w:name w:val="Normal (Web) Car"/>
    <w:link w:val="NormalWeb"/>
    <w:uiPriority w:val="99"/>
    <w:locked/>
    <w:rPr>
      <w:rFonts w:ascii="Times New Roman" w:eastAsia="Times New Roman" w:hAnsi="Times New Roman"/>
      <w:sz w:val="24"/>
      <w:szCs w:val="24"/>
      <w:lang w:val="es-ES" w:eastAsia="es-ES"/>
    </w:rPr>
  </w:style>
  <w:style w:type="paragraph" w:styleId="NormalWeb">
    <w:name w:val="Normal (Web)"/>
    <w:basedOn w:val="Normal"/>
    <w:link w:val="NormalWebCar"/>
    <w:uiPriority w:val="99"/>
    <w:qFormat/>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style>
  <w:style w:type="paragraph" w:styleId="Listaconvietas2">
    <w:name w:val="List Bullet 2"/>
    <w:basedOn w:val="Normal"/>
    <w:unhideWhenUsed/>
    <w:pPr>
      <w:spacing w:after="200" w:line="276" w:lineRule="auto"/>
      <w:contextualSpacing/>
    </w:pPr>
    <w:rPr>
      <w:lang w:eastAsia="es-EC"/>
    </w:rPr>
  </w:style>
  <w:style w:type="paragraph" w:styleId="Descripcin">
    <w:name w:val="caption"/>
    <w:basedOn w:val="Normal"/>
    <w:next w:val="Normal"/>
    <w:uiPriority w:val="35"/>
    <w:qFormat/>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uiPriority w:val="10"/>
    <w:qFormat/>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Textodebloque">
    <w:name w:val="Block Text"/>
    <w:basedOn w:val="Normal"/>
    <w:uiPriority w:val="99"/>
    <w:unhideWhenUsed/>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uiPriority w:val="99"/>
    <w:rsid w:val="000B64C6"/>
    <w:rPr>
      <w:rFonts w:ascii="Courier New" w:eastAsia="Times New Roman" w:hAnsi="Courier New" w:cs="Courier New"/>
      <w:lang w:val="es-ES" w:eastAsia="es-ES"/>
    </w:rPr>
  </w:style>
  <w:style w:type="paragraph" w:customStyle="1" w:styleId="Cuerpodetexto">
    <w:name w:val="Cuerpo de texto"/>
    <w:basedOn w:val="Normal"/>
    <w:uiPriority w:val="99"/>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qFormat/>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uiPriority w:val="99"/>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uiPriority w:val="37"/>
    <w:unhideWhenUsed/>
  </w:style>
  <w:style w:type="paragraph" w:customStyle="1" w:styleId="Standard">
    <w:name w:val="Standard"/>
    <w:uiPriority w:val="99"/>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qFormat/>
    <w:pPr>
      <w:keepNext/>
      <w:spacing w:after="0" w:line="480" w:lineRule="auto"/>
      <w:ind w:left="737"/>
    </w:pPr>
    <w:rPr>
      <w:sz w:val="24"/>
    </w:rPr>
  </w:style>
  <w:style w:type="paragraph" w:customStyle="1" w:styleId="FUENTE">
    <w:name w:val="FUENTE"/>
    <w:basedOn w:val="Normal"/>
    <w:qFormat/>
    <w:pPr>
      <w:ind w:left="737"/>
    </w:pPr>
    <w:rPr>
      <w:sz w:val="20"/>
      <w:szCs w:val="24"/>
    </w:rPr>
  </w:style>
  <w:style w:type="paragraph" w:customStyle="1" w:styleId="CM95">
    <w:name w:val="CM95"/>
    <w:basedOn w:val="Normal"/>
    <w:next w:val="Normal"/>
    <w:uiPriority w:val="99"/>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qFormat/>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qFormat/>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uiPriority w:val="37"/>
    <w:unhideWhenUsed/>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qFormat/>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uiPriority w:val="37"/>
    <w:unhideWhenUsed/>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1">
    <w:name w:val="Tabla con cuadrícula1"/>
    <w:basedOn w:val="Tablanormal"/>
    <w:uiPriority w:val="59"/>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uiPriority w:val="5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uiPriority w:val="51"/>
    <w:qFormat/>
    <w:rPr>
      <w:color w:val="000000"/>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3">
    <w:name w:val="Tabla con cuadrícula3"/>
    <w:basedOn w:val="Tablanormal"/>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0848D5"/>
    <w:rPr>
      <w:color w:val="605E5C"/>
      <w:shd w:val="clear" w:color="auto" w:fill="E1DFDD"/>
    </w:rPr>
  </w:style>
  <w:style w:type="paragraph" w:customStyle="1" w:styleId="Style7">
    <w:name w:val="Style 7"/>
    <w:uiPriority w:val="99"/>
    <w:semiHidden/>
    <w:rsid w:val="00A82F7E"/>
    <w:pPr>
      <w:widowControl w:val="0"/>
      <w:autoSpaceDE w:val="0"/>
      <w:autoSpaceDN w:val="0"/>
      <w:adjustRightInd w:val="0"/>
    </w:pPr>
    <w:rPr>
      <w:rFonts w:ascii="Times New Roman" w:eastAsia="Times New Roman" w:hAnsi="Times New Roman"/>
      <w:szCs w:val="22"/>
      <w:lang w:val="en-US" w:eastAsia="es-ES"/>
    </w:rPr>
  </w:style>
  <w:style w:type="character" w:customStyle="1" w:styleId="A5">
    <w:name w:val="A5"/>
    <w:uiPriority w:val="99"/>
    <w:rsid w:val="006F5958"/>
    <w:rPr>
      <w:rFonts w:ascii="HelveticaNeueLT Std" w:hAnsi="HelveticaNeueLT Std" w:cs="HelveticaNeueLT Std" w:hint="default"/>
      <w:color w:val="000000"/>
      <w:sz w:val="19"/>
      <w:szCs w:val="19"/>
    </w:rPr>
  </w:style>
  <w:style w:type="character" w:styleId="Hipervnculovisitado">
    <w:name w:val="FollowedHyperlink"/>
    <w:uiPriority w:val="99"/>
    <w:semiHidden/>
    <w:unhideWhenUsed/>
    <w:rsid w:val="00B8263E"/>
    <w:rPr>
      <w:color w:val="954F72"/>
      <w:u w:val="single"/>
    </w:rPr>
  </w:style>
  <w:style w:type="table" w:styleId="Tablanormal2">
    <w:name w:val="Plain Table 2"/>
    <w:basedOn w:val="Tablanormal"/>
    <w:uiPriority w:val="42"/>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uiPriority w:val="99"/>
    <w:semiHidden/>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qFormat/>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
    <w:name w:val="Tabla normal 22"/>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4">
    <w:name w:val="Tabla con cuadrícula4"/>
    <w:basedOn w:val="Tablanormal"/>
    <w:next w:val="Tablaconcuadrcula"/>
    <w:uiPriority w:val="39"/>
    <w:rsid w:val="00233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3041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uiPriority w:val="39"/>
    <w:rsid w:val="0030416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uiPriority w:val="1"/>
    <w:qFormat/>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qFormat/>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basedOn w:val="Fuentedeprrafopredete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uiPriority w:val="43"/>
    <w:rsid w:val="003F6D0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uiPriority w:val="60"/>
    <w:rsid w:val="00A43F03"/>
    <w:rPr>
      <w:rFonts w:eastAsia="Calibri"/>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99"/>
    <w:semiHidden/>
    <w:unhideWhenUsed/>
    <w:rsid w:val="00A43F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A43F03"/>
    <w:rPr>
      <w:rFonts w:eastAsia="Calibri"/>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uiPriority w:val="60"/>
    <w:rsid w:val="00A43F03"/>
    <w:rPr>
      <w:rFonts w:eastAsia="Calibri"/>
      <w:color w:val="31849B"/>
      <w:sz w:val="22"/>
      <w:szCs w:val="22"/>
      <w:lang w:val="es-E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uiPriority w:val="99"/>
    <w:semiHidden/>
    <w:unhideWhenUsed/>
    <w:rsid w:val="00A43F03"/>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abladelista6concolores-nfasis1">
    <w:name w:val="List Table 6 Colorful Accent 1"/>
    <w:basedOn w:val="Tablanormal"/>
    <w:uiPriority w:val="51"/>
    <w:rsid w:val="00363364"/>
    <w:rPr>
      <w:rFonts w:asciiTheme="minorHAnsi" w:eastAsiaTheme="minorHAnsi" w:hAnsiTheme="minorHAnsi" w:cstheme="minorBidi"/>
      <w:color w:val="2E74B5" w:themeColor="accent1" w:themeShade="BF"/>
      <w:sz w:val="22"/>
      <w:szCs w:val="22"/>
      <w:lang w:val="es-ES" w:eastAsia="en-US"/>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6concolores-nfasis1">
    <w:name w:val="Grid Table 6 Colorful Accent 1"/>
    <w:basedOn w:val="Tablanormal"/>
    <w:uiPriority w:val="51"/>
    <w:rsid w:val="00363364"/>
    <w:rPr>
      <w:rFonts w:asciiTheme="minorHAnsi" w:eastAsiaTheme="minorHAnsi" w:hAnsiTheme="minorHAnsi" w:cstheme="minorBidi"/>
      <w:color w:val="2E74B5" w:themeColor="accent1" w:themeShade="BF"/>
      <w:sz w:val="24"/>
      <w:szCs w:val="24"/>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Pér08</b:Tag>
    <b:SourceType>JournalArticle</b:SourceType>
    <b:Guid>{FE8750DF-D0F2-40AA-8985-226C5E0D8436}</b:Guid>
    <b:Title>La biblioteca universitaria: reflexiones desde una perspectiva actual</b:Title>
    <b:JournalName>ACIMED</b:JournalName>
    <b:Year>2008</b:Year>
    <b:Author>
      <b:Author>
        <b:NameList>
          <b:Person>
            <b:Last>Pérez Rodríguez</b:Last>
            <b:First>Yudit</b:First>
          </b:Person>
          <b:Person>
            <b:Last>Milanés Guisado</b:Last>
            <b:First>Yusnelk</b:First>
          </b:Person>
        </b:NameList>
      </b:Author>
    </b:Author>
    <b:Volume>18</b:Volume>
    <b:Issue>3</b:Issue>
    <b:RefOrder>9</b:RefOrder>
  </b:Source>
  <b:Source>
    <b:Tag>Zav09</b:Tag>
    <b:SourceType>InternetSite</b:SourceType>
    <b:Guid>{D9774C82-6800-4209-B317-651E0D21FD2D}</b:Guid>
    <b:Title>Factores Bibliotecológicos que intervienen en la elaboración de los manuales de procedimientos en las bibliotecas universitarias.</b:Title>
    <b:JournalName>Tesis para obtener el grado de maestro en Bibliotecología y Estudios de la Información.</b:JournalName>
    <b:Year>2009</b:Year>
    <b:Author>
      <b:Author>
        <b:NameList>
          <b:Person>
            <b:Last>Zavala</b:Last>
            <b:First>R.</b:First>
          </b:Person>
        </b:NameList>
      </b:Author>
    </b:Author>
    <b:Comments>fffff</b:Comments>
    <b:YearAccessed>2020</b:YearAccessed>
    <b:MonthAccessed>11</b:MonthAccessed>
    <b:DayAccessed>19</b:DayAccessed>
    <b:URL>https://repositorio.unam.mx/contenidos/74620</b:URL>
    <b:RefOrder>10</b:RefOrder>
  </b:Source>
  <b:Source>
    <b:Tag>Aco10</b:Tag>
    <b:SourceType>JournalArticle</b:SourceType>
    <b:Guid>{D4B1D355-7976-42FA-AAED-FB968D6186C2}</b:Guid>
    <b:Title>Nivel de satisfacción de usuarios de la biblioteca universitaria de Ciencias Médicas de Sancti Spíritus</b:Title>
    <b:JournalName>Gaceta Médica Espirituana</b:JournalName>
    <b:Year>2010</b:Year>
    <b:Pages>64-69</b:Pages>
    <b:Author>
      <b:Author>
        <b:NameList>
          <b:Person>
            <b:Last>Acosta</b:Last>
            <b:First>T.</b:First>
          </b:Person>
          <b:Person>
            <b:Last>Llano</b:Last>
            <b:First>A.</b:First>
          </b:Person>
          <b:Person>
            <b:Last>Conde</b:Last>
            <b:First>E.</b:First>
          </b:Person>
          <b:Person>
            <b:Last>Bernal</b:Last>
            <b:First>M.</b:First>
          </b:Person>
          <b:Person>
            <b:Last>Manso</b:Last>
            <b:First>E.</b:First>
          </b:Person>
        </b:NameList>
      </b:Author>
    </b:Author>
    <b:Volume>9</b:Volume>
    <b:Issue>2</b:Issue>
    <b:DOI>10.3305/nh.2013.28.sup4.6783</b:DOI>
    <b:RefOrder>11</b:RefOrder>
  </b:Source>
  <b:Source>
    <b:Tag>CAC19</b:Tag>
    <b:SourceType>InternetSite</b:SourceType>
    <b:Guid>{CB98567E-46D4-4610-B1D5-B6EEB1B22EAF}</b:Guid>
    <b:Author>
      <b:Author>
        <b:Corporate>CACES</b:Corporate>
      </b:Author>
    </b:Author>
    <b:Title>Modelo de evaluación externa de universidades y escuelas politécnicas 2019</b:Title>
    <b:Year>2019</b:Year>
    <b:URL>https://n9.cl/jvt1</b:URL>
    <b:YearAccessed>2020</b:YearAccessed>
    <b:MonthAccessed>11</b:MonthAccessed>
    <b:DayAccessed>16</b:DayAccessed>
    <b:ShortTitle>Modelo de evaluación externa de universidades y escuelas politécnicas 2019</b:ShortTitle>
    <b:RefOrder>12</b:RefOrder>
  </b:Source>
  <b:Source>
    <b:Tag>Cab</b:Tag>
    <b:SourceType>JournalArticle</b:SourceType>
    <b:Guid>{D33B4DD1-849A-4C21-A927-0301669108EF}</b:Guid>
    <b:Title>La evaluación y el enfoque de competencias: Tensiones, limitaciones y oportunidades para la innovación docente en la universidad</b:Title>
    <b:InternetSiteTitle>Revista Escuela de Administración de Negocios</b:InternetSiteTitle>
    <b:Author>
      <b:Author>
        <b:NameList>
          <b:Person>
            <b:Last>Cabra Torres</b:Last>
            <b:First>F</b:First>
          </b:Person>
        </b:NameList>
      </b:Author>
    </b:Author>
    <b:JournalName>Revista Escuela de Administración de Negocios</b:JournalName>
    <b:Pages>91-105</b:Pages>
    <b:Issue>63</b:Issue>
    <b:Year>2008</b:Year>
    <b:RefOrder>13</b:RefOrder>
  </b:Source>
  <b:Source>
    <b:Tag>Jer15</b:Tag>
    <b:SourceType>Book</b:SourceType>
    <b:Guid>{94E30D9A-0B61-4A3C-B9EB-BEC36ACD4974}</b:Guid>
    <b:Title>El diseño de sillabus en la educación superior: una propuesta metodológica.</b:Title>
    <b:Year>2015</b:Year>
    <b:Author>
      <b:Author>
        <b:NameList>
          <b:Person>
            <b:Last>Jerez</b:Last>
            <b:First>O</b:First>
          </b:Person>
          <b:Person>
            <b:Last>Hasbún</b:Last>
            <b:First>B</b:First>
          </b:Person>
          <b:Person>
            <b:Last>Rittershaussen</b:Last>
            <b:First>S.</b:First>
          </b:Person>
        </b:NameList>
      </b:Author>
    </b:Author>
    <b:Pages>1-83</b:Pages>
    <b:City>Chile</b:City>
    <b:Publisher>Universidad de Chile</b:Publisher>
    <b:Edition>Primera</b:Edition>
    <b:RefOrder>14</b:RefOrder>
  </b:Source>
  <b:Source>
    <b:Tag>DaR20</b:Tag>
    <b:SourceType>JournalArticle</b:SourceType>
    <b:Guid>{9A23D3A8-9B78-42A0-A4AC-7268385A7CA7}</b:Guid>
    <b:Title>O currículo institucional e a formação pedagógica do docente universitário</b:Title>
    <b:JournalName>J. of Develop</b:JournalName>
    <b:Year>2020</b:Year>
    <b:Pages>64109-19</b:Pages>
    <b:Author>
      <b:Author>
        <b:NameList>
          <b:Person>
            <b:Last>Da Rocha</b:Last>
            <b:First>Luciane</b:First>
          </b:Person>
          <b:Person>
            <b:Last>Otilia Dantas</b:Last>
          </b:Person>
        </b:NameList>
      </b:Author>
    </b:Author>
    <b:RefOrder>15</b:RefOrder>
  </b:Source>
  <b:Source>
    <b:Tag>Sen11</b:Tag>
    <b:SourceType>Misc</b:SourceType>
    <b:Guid>{BAA73F87-AC18-4227-8F47-1316996B2CC8}</b:Guid>
    <b:Year>2011</b:Year>
    <b:URL>http://eprints.rclis.org/15335/1/pmb.pdf</b:URL>
    <b:YearAccessed>2020</b:YearAccessed>
    <b:MonthAccessed>Noviembre</b:MonthAccessed>
    <b:DayAccessed>11</b:DayAccessed>
    <b:Author>
      <b:Author>
        <b:NameList>
          <b:Person>
            <b:Last>Senso</b:Last>
            <b:Middle>A.</b:Middle>
            <b:First>Jose</b:First>
          </b:Person>
        </b:NameList>
      </b:Author>
    </b:Author>
    <b:PublicationTitle>Automatización de bibliotecas con PMB</b:PublicationTitle>
    <b:Publisher>e-Lis Repository</b:Publisher>
    <b:RefOrder>16</b:RefOrder>
  </b:Source>
  <b:Source>
    <b:Tag>Arr11</b:Tag>
    <b:SourceType>JournalArticle</b:SourceType>
    <b:Guid>{0F2EBE0E-8F25-48F1-B541-0126EBB7B63E}</b:Guid>
    <b:Title>Software propietario vs software libre: una evaluación de sistemas integrales para la automatización de bibliotecas.</b:Title>
    <b:Year>2011</b:Year>
    <b:Author>
      <b:Author>
        <b:NameList>
          <b:Person>
            <b:Last>Arriola Navarrete</b:Last>
            <b:First>Oscar</b:First>
          </b:Person>
          <b:Person>
            <b:Last>Tecuatl Quechol</b:Last>
            <b:First>Graciela</b:First>
          </b:Person>
          <b:Person>
            <b:Last>González Herrera</b:Last>
            <b:First>Guadalupe</b:First>
          </b:Person>
        </b:NameList>
      </b:Author>
    </b:Author>
    <b:ShortTitle>Software propietario vs software libre: una evaluación de sistemas integrales para la automatización de bibliotecas</b:ShortTitle>
    <b:JournalName>Investigación bibliotecológica</b:JournalName>
    <b:Pages>37-70</b:Pages>
    <b:Volume>25</b:Volume>
    <b:Issue>54</b:Issue>
    <b:RefOrder>17</b:RefOrder>
  </b:Source>
  <b:Source>
    <b:Tag>Gar17</b:Tag>
    <b:SourceType>Misc</b:SourceType>
    <b:Guid>{9AC2CBE2-9CEF-4CA9-9873-0B60C565913B}</b:Guid>
    <b:Year>2017</b:Year>
    <b:URL>http://dspace.ueb.edu.ec/handle/123456789/1817</b:URL>
    <b:PublicationTitle>Repercusión de un sistema informático para el control de los sílabos en la escuela de sistemas de la Facultad de Ciencias Administrativas, Gestión Empresarial e Informática de la Universidad Estatal de Bolívar, año 2016-2017</b:PublicationTitle>
    <b:Publisher>Repositorio Digital UEB</b:Publisher>
    <b:Author>
      <b:Author>
        <b:NameList>
          <b:Person>
            <b:Last>Garófalo Carrera</b:Last>
            <b:First>Diana Maribel</b:First>
          </b:Person>
          <b:Person>
            <b:Last>Paredes Guachilema</b:Last>
            <b:First>Katherynn Piedad</b:First>
          </b:Person>
        </b:NameList>
      </b:Author>
    </b:Author>
    <b:YearAccessed>2020</b:YearAccessed>
    <b:MonthAccessed>11</b:MonthAccessed>
    <b:DayAccessed>19</b:DayAccessed>
    <b:RefOrder>18</b:RefOrder>
  </b:Source>
  <b:Source>
    <b:Tag>Lóp17</b:Tag>
    <b:SourceType>Misc</b:SourceType>
    <b:Guid>{C924C0B7-B73D-4B48-9410-739776F38A4F}</b:Guid>
    <b:Year>2017</b:Year>
    <b:URL>http://repositorio.puce.edu.ec/handle/22000/13182</b:URL>
    <b:YearAccessed>2020</b:YearAccessed>
    <b:MonthAccessed>Noviembre</b:MonthAccessed>
    <b:DayAccessed>11</b:DayAccessed>
    <b:Author>
      <b:Author>
        <b:NameList>
          <b:Person>
            <b:Last>López Freire</b:Last>
            <b:Middle>Alejandro</b:Middle>
            <b:First>Cristian</b:First>
          </b:Person>
        </b:NameList>
      </b:Author>
    </b:Author>
    <b:PublicationTitle>Diseño e implementación de un sistema informático para la gestión de syllabus (programa microcurricular) de la Pontificia Universidad Católica del Ecuador</b:PublicationTitle>
    <b:Publisher>Repositorio PUCE</b:Publisher>
    <b:RefOrder>19</b:RefOrder>
  </b:Source>
  <b:Source>
    <b:Tag>DTI19</b:Tag>
    <b:SourceType>DocumentFromInternetSite</b:SourceType>
    <b:Guid>{D463D468-D41C-463B-9554-6E6D88DAE1BC}</b:Guid>
    <b:Title>Manual de Usuario del Sistema de Gestión de Sílabos SGS</b:Title>
    <b:Year>2019</b:Year>
    <b:URL>https://n9.cl/z5wl6</b:URL>
    <b:Author>
      <b:Author>
        <b:Corporate>DTIC, Universidad de Cuenca</b:Corporate>
      </b:Author>
    </b:Author>
    <b:YearAccessed>2020</b:YearAccessed>
    <b:MonthAccessed>Noviembre</b:MonthAccessed>
    <b:DayAccessed>11</b:DayAccessed>
    <b:ShortTitle>Manual de Usuario del Sistema de Gestión de Sílabos SGS</b:ShortTitle>
    <b:RefOrder>20</b:RefOrder>
  </b:Source>
  <b:Source>
    <b:Tag>Mor20</b:Tag>
    <b:SourceType>Misc</b:SourceType>
    <b:Guid>{9D84A76D-B227-4D8D-B4ED-9E9B8732B353}</b:Guid>
    <b:Year>2020</b:Year>
    <b:URL>http://www.dspace.uce.edu.ec/handle/25000/20753</b:URL>
    <b:Author>
      <b:Author>
        <b:NameList>
          <b:Person>
            <b:Last>Morales Morales</b:Last>
            <b:Middle>Raúl</b:Middle>
            <b:First>Mario</b:First>
          </b:Person>
          <b:Person>
            <b:Last>Larco Guzmán</b:Last>
            <b:Middle>Daniel</b:Middle>
            <b:First>Geovanny</b:First>
          </b:Person>
          <b:Person>
            <b:Last>Navarrete Zurita</b:Last>
            <b:Middle>Omar</b:Middle>
            <b:First>Diego</b:First>
          </b:Person>
        </b:NameList>
      </b:Author>
    </b:Author>
    <b:YearAccessed>2020</b:YearAccessed>
    <b:MonthAccessed>Noviembre</b:MonthAccessed>
    <b:DayAccessed>11</b:DayAccessed>
    <b:PublicationTitle>Sistema de gestión de seguimiento académico y sílabo</b:PublicationTitle>
    <b:Publisher>Repositorio Digital de la UCE</b:Publisher>
    <b:RefOrder>21</b:RefOrder>
  </b:Source>
  <b:Source>
    <b:Tag>Web20</b:Tag>
    <b:SourceType>InternetSite</b:SourceType>
    <b:Guid>{0D447704-D6F4-419D-AB23-1E58C5B5CE73}</b:Guid>
    <b:Title>Webometrics</b:Title>
    <b:Year>2020</b:Year>
    <b:URL>https://n9.cl/r83j2</b:URL>
    <b:Author>
      <b:Author>
        <b:Corporate>Webometrics.info</b:Corporate>
      </b:Author>
    </b:Author>
    <b:YearAccessed>2020</b:YearAccessed>
    <b:MonthAccessed>11</b:MonthAccessed>
    <b:DayAccessed>16</b:DayAccessed>
    <b:RefOrder>22</b:RefOrder>
  </b:Source>
  <b:Source>
    <b:Tag>Min10</b:Tag>
    <b:SourceType>Book</b:SourceType>
    <b:Guid>{FB2FB5E9-AB50-4F0A-A1D2-CDB02ABE4CA7}</b:Guid>
    <b:Author>
      <b:Author>
        <b:Corporate>Ministerio de Educación de Ecuador</b:Corporate>
      </b:Author>
    </b:Author>
    <b:Title>Cirriculum matemática</b:Title>
    <b:Year>2010</b:Year>
    <b:City>Quito</b:City>
    <b:RefOrder>23</b:RefOrder>
  </b:Source>
  <b:Source>
    <b:Tag>Cru12</b:Tag>
    <b:SourceType>JournalArticle</b:SourceType>
    <b:Guid>{68EE82A4-5191-44CD-9856-FBCC3D0B6FE3}</b:Guid>
    <b:Author>
      <b:Author>
        <b:NameList>
          <b:Person>
            <b:Last>Cruz</b:Last>
            <b:First>I</b:First>
          </b:Person>
          <b:Person>
            <b:Last>Puentes</b:Last>
            <b:First>Á</b:First>
          </b:Person>
        </b:NameList>
      </b:Author>
    </b:Author>
    <b:Title>Innovación Educativa: Uso de las TIC en la enseñanza de la Matemática Básica</b:Title>
    <b:Year>2012</b:Year>
    <b:JournalName>Revista de Educación Mediática y TIC</b:JournalName>
    <b:Pages>127 - 145</b:Pages>
    <b:RefOrder>24</b:RefOrder>
  </b:Source>
  <b:Source>
    <b:Tag>Cas151</b:Tag>
    <b:SourceType>Book</b:SourceType>
    <b:Guid>{EAF16091-80EF-4B55-8A35-640BA4D77465}</b:Guid>
    <b:Author>
      <b:Author>
        <b:NameList>
          <b:Person>
            <b:Last>Castro</b:Last>
            <b:First>H</b:First>
          </b:Person>
        </b:NameList>
      </b:Author>
    </b:Author>
    <b:Title>La Multimedia Interactiva y su relación con el razonamiento Lógico Matemático de los estudiantes en los Quintos años de Educación Básica de la Unidad Educativa Bilingüe CEBI, del Cantón Ambato.</b:Title>
    <b:Year>2015</b:Year>
    <b:Publisher>Tesis de Grado. Universidad Técnica de Ambato, Facultad de Ciencias Humanas y de la Educación,</b:Publisher>
    <b:RefOrder>25</b:RefOrder>
  </b:Source>
  <b:Source>
    <b:Tag>Uma13</b:Tag>
    <b:SourceType>Book</b:SourceType>
    <b:Guid>{826FC451-6820-4B62-9495-1D74D13F93B8}</b:Guid>
    <b:Title>La Influencia del uso de material Multimedia en el mejoramiento del Aprendizaje de la Trigonometría en los Estudiantes del décimo año de Educación Básica del Colegio “Rincón del Saber” en el Año Lectivo 2011 – 2012</b:Title>
    <b:Year>2013</b:Year>
    <b:Author>
      <b:Author>
        <b:NameList>
          <b:Person>
            <b:Last>Umantambo</b:Last>
            <b:First>S</b:First>
          </b:Person>
        </b:NameList>
      </b:Author>
    </b:Author>
    <b:City>Quito</b:City>
    <b:Publisher>Tesis de Grado. Universidad Central del Ecuador, Facultad de Filosofía Letras y Ciencias de la Educación, Carrera de Matemática y Física.</b:Publisher>
    <b:RefOrder>26</b:RefOrder>
  </b:Source>
  <b:Source>
    <b:Tag>Pin151</b:Tag>
    <b:SourceType>Book</b:SourceType>
    <b:Guid>{6927C42A-7DBC-4081-BBDF-103C3588D251}</b:Guid>
    <b:Author>
      <b:Author>
        <b:NameList>
          <b:Person>
            <b:Last>Pinto</b:Last>
            <b:First>H</b:First>
          </b:Person>
        </b:NameList>
      </b:Author>
    </b:Author>
    <b:Title>Competencias Digitales y su Aplicación en el proceso de Enseñanza – Aprendizaje de la asignatura de Matemática en los estudiantes de Décimos Años de Educación Básica Superior de la Unidad Educativa Liceo Policial de la ciudad de Quito D.M en el año lectiv</b:Title>
    <b:Year>2015</b:Year>
    <b:Publisher>Trabajo de Grado. Universidad Central del Ecuador, Facultad de Filosofía Letras y Ciencias de la Educación, Carrera de Informática aplicada a la Educación</b:Publisher>
    <b:RefOrder>27</b:RefOrder>
  </b:Source>
  <b:Source>
    <b:Tag>Mar091</b:Tag>
    <b:SourceType>Book</b:SourceType>
    <b:Guid>{E82A8DE5-25C5-4720-8214-E73DCB1A3361}</b:Guid>
    <b:Author>
      <b:Author>
        <b:NameList>
          <b:Person>
            <b:Last>Marquez</b:Last>
            <b:First>P</b:First>
          </b:Person>
        </b:NameList>
      </b:Author>
    </b:Author>
    <b:Title>El software educativo</b:Title>
    <b:Year>2009</b:Year>
    <b:City>Barcelona </b:City>
    <b:Publisher>Universidad Autónoma de Barcelona</b:Publisher>
    <b:RefOrder>28</b:RefOrder>
  </b:Source>
  <b:Source>
    <b:Tag>Jim19</b:Tag>
    <b:SourceType>Book</b:SourceType>
    <b:Guid>{E32A655D-E1E1-4030-8527-4975F927FBDF}</b:Guid>
    <b:Title> Revisión crítica de herramientas tic propuestas por aula planeta para la enseñanza de las matemáticas: una selección práctica para utilizarla en la educación primaria</b:Title>
    <b:Year>2019</b:Year>
    <b:Publisher>Trabajo de Fin de Grado de Maestro en Educcaión Primaria</b:Publisher>
    <b:Author>
      <b:Author>
        <b:NameList>
          <b:Person>
            <b:Last>Jiménez</b:Last>
            <b:First>N</b:First>
          </b:Person>
          <b:Person>
            <b:Last>Serafín</b:Last>
            <b:First>A</b:First>
          </b:Person>
        </b:NameList>
      </b:Author>
    </b:Author>
    <b:RefOrder>29</b:RefOrder>
  </b:Source>
  <b:Source>
    <b:Tag>Muñ12</b:Tag>
    <b:SourceType>Book</b:SourceType>
    <b:Guid>{FCF99A59-128E-43B9-A2F7-B568BADCDE26}</b:Guid>
    <b:Author>
      <b:Author>
        <b:NameList>
          <b:Person>
            <b:Last>Muñoz</b:Last>
            <b:First>O</b:First>
          </b:Person>
        </b:NameList>
      </b:Author>
    </b:Author>
    <b:Title>Diseñar e implementar una estrategia didáctica para la enseñanza aprendizaje de la función lineal modelando situaciones problema a través de las TIC: Estudio de caso en el grado noveno de la institución Educativa la Salle de Campoamor</b:Title>
    <b:Year>2012</b:Year>
    <b:City>Medellín</b:City>
    <b:Publisher>Tesis de Maestría. Universidad Nacional de Colombia.</b:Publisher>
    <b:RefOrder>30</b:RefOrder>
  </b:Source>
  <b:Source>
    <b:Tag>Apr12</b:Tag>
    <b:SourceType>DocumentFromInternetSite</b:SourceType>
    <b:Guid>{3CD2DF82-B3F8-4ED1-8E2D-D49FDCD6D1F3}</b:Guid>
    <b:Title>aprendeenlinea</b:Title>
    <b:Year>2012</b:Year>
    <b:Author>
      <b:Author>
        <b:NameList>
          <b:Person>
            <b:Last>Aprendeenlinea</b:Last>
          </b:Person>
        </b:NameList>
      </b:Author>
    </b:Author>
    <b:URL>Disponible en: http://aprendeenlinea.udea.edu.co/boa/contenidos.php/d211b52ee1441a30b59ae008e2d31386/845/estilo/aHR0cDovL2FwcmVuZGVlbmxpbmVhLnVkZWEuZWR1LmNvL2VzdGlsb3MvYXp1bF9jb3Jwb3JhdGl2by5jc3M=/1/contenido/#referencia_3a. Consultado octubre, 2020</b:URL>
    <b:RefOrder>31</b:RefOrder>
  </b:Source>
  <b:Source>
    <b:Tag>Pab14</b:Tag>
    <b:SourceType>JournalArticle</b:SourceType>
    <b:Guid>{9DE4FF87-03A9-43F9-B6CD-BB70698E78BE}</b:Guid>
    <b:Title>Las TICs y la lúdica como herramientas facilitadoras en el aprendizaje de la matemátic</b:Title>
    <b:Year>2014</b:Year>
    <b:Author>
      <b:Author>
        <b:NameList>
          <b:Person>
            <b:Last>Pabón</b:Last>
            <b:First>J</b:First>
          </b:Person>
        </b:NameList>
      </b:Author>
    </b:Author>
    <b:JournalName>Revista Eco.Mat</b:JournalName>
    <b:Pages>37 -48</b:Pages>
    <b:RefOrder>32</b:RefOrder>
  </b:Source>
  <b:Source>
    <b:Tag>Jím16</b:Tag>
    <b:SourceType>Book</b:SourceType>
    <b:Guid>{ED69CFD5-7063-471A-99D6-E1E79D7F37C4}</b:Guid>
    <b:Title>Herramientas digitales para la enseñanza de las matemáticas en la educación básica.</b:Title>
    <b:Year>2016</b:Year>
    <b:Author>
      <b:Author>
        <b:NameList>
          <b:Person>
            <b:Last>Jímenez</b:Last>
            <b:First>P</b:First>
          </b:Person>
        </b:NameList>
      </b:Author>
    </b:Author>
    <b:City>Bogotá</b:City>
    <b:Publisher>Trabajo de grado. Universidad Cooperativa de Colombia. Especialización en Multimedia para la Docencia</b:Publisher>
    <b:RefOrder>33</b:RefOrder>
  </b:Source>
  <b:Source>
    <b:Tag>Rui09</b:Tag>
    <b:SourceType>Book</b:SourceType>
    <b:Guid>{96B8C9CB-78B3-4A73-8BDA-A86CCAA6C165}</b:Guid>
    <b:Author>
      <b:Author>
        <b:NameList>
          <b:Person>
            <b:Last>Ruiz</b:Last>
            <b:First>F</b:First>
          </b:Person>
        </b:NameList>
      </b:Author>
    </b:Author>
    <b:Title>La Nueva Educación</b:Title>
    <b:Year>2009</b:Year>
    <b:City>Madrid</b:City>
    <b:Publisher>Editorial Empresarial S.L</b:Publisher>
    <b:RefOrder>34</b:RefOrder>
  </b:Source>
  <b:Source>
    <b:Tag>Gon13</b:Tag>
    <b:SourceType>DocumentFromInternetSite</b:SourceType>
    <b:Guid>{95A2A4C3-CE32-4AC4-B15E-6196947B7899}</b:Guid>
    <b:Author>
      <b:Author>
        <b:NameList>
          <b:Person>
            <b:Last>González</b:Last>
            <b:First>K</b:First>
            <b:Middle>: Esteban , C</b:Middle>
          </b:Person>
        </b:NameList>
      </b:Author>
    </b:Author>
    <b:Title>Caracterización de modelos pedagógicos en formación e-learning</b:Title>
    <b:InternetSiteTitle>En: Revista virtual Universidad Católica del Norte. N. Vol. 39, p. 4-16</b:InternetSiteTitle>
    <b:Year>2013</b:Year>
    <b:Month>Mayo - Agosto</b:Month>
    <b:URL>Disponible en: http://revistavirtual.ucn.edu.co/index.php/RevistaUCN/article/view/422</b:URL>
    <b:RefOrder>35</b:RefOrder>
  </b:Source>
  <b:Source>
    <b:Tag>Flo12</b:Tag>
    <b:SourceType>Book</b:SourceType>
    <b:Guid>{393B0A18-D326-48A7-8AE8-BADB9B02CC62}</b:Guid>
    <b:Title>Hacia una pedagogía del conocimiento</b:Title>
    <b:Year>2012</b:Year>
    <b:Author>
      <b:Author>
        <b:NameList>
          <b:Person>
            <b:Last>Flores</b:Last>
            <b:First>R</b:First>
          </b:Person>
        </b:NameList>
      </b:Author>
    </b:Author>
    <b:City>Bogotá</b:City>
    <b:Publisher>McGraw-Hill.</b:Publisher>
    <b:RefOrder>36</b:RefOrder>
  </b:Source>
  <b:Source>
    <b:Tag>Rub18</b:Tag>
    <b:SourceType>JournalArticle</b:SourceType>
    <b:Guid>{6822F3E6-A0CE-4D7A-85E9-292EB81BE54C}</b:Guid>
    <b:Title>Gestión y administración sanitaria</b:Title>
    <b:Year>2018</b:Year>
    <b:Author>
      <b:Author>
        <b:NameList>
          <b:Person>
            <b:Last>Rubio</b:Last>
            <b:First>S.</b:First>
          </b:Person>
          <b:Person>
            <b:Last>Repullo</b:Last>
            <b:First>J.R.</b:First>
          </b:Person>
          <b:Person>
            <b:Last>Rubio</b:Last>
            <b:First>González</b:First>
            <b:Middle>B.</b:Middle>
          </b:Person>
        </b:NameList>
      </b:Author>
    </b:Author>
    <b:Pages>271</b:Pages>
    <b:RefOrder>37</b:RefOrder>
  </b:Source>
  <b:Source>
    <b:Tag>Yag16</b:Tag>
    <b:SourceType>Report</b:SourceType>
    <b:Guid>{BF0D898A-5B62-4CBD-9F97-6B732297B935}</b:Guid>
    <b:Author>
      <b:Author>
        <b:NameList>
          <b:Person>
            <b:Last>Yago Simón</b:Last>
            <b:First>T.</b:First>
          </b:Person>
        </b:NameList>
      </b:Author>
    </b:Author>
    <b:Title>Condicionantes de género y embarazo no planificado en adolescentes y mujeres jóvenes</b:Title>
    <b:Year>2016</b:Year>
    <b:Pages>972-975</b:Pages>
    <b:RefOrder>38</b:RefOrder>
  </b:Source>
  <b:Source>
    <b:Tag>Gon16</b:Tag>
    <b:SourceType>JournalArticle</b:SourceType>
    <b:Guid>{ADA9F854-3BA6-4F16-AB9B-606574B4B46E}</b:Guid>
    <b:Title>Factores asociados al inicio sexual en adolescentes de ambos sexos </b:Title>
    <b:Year>2016 </b:Year>
    <b:Author>
      <b:Author>
        <b:NameList>
          <b:Person>
            <b:Last>Gonzalez</b:Last>
            <b:First>E.</b:First>
          </b:Person>
          <b:Person>
            <b:Last>Molina</b:Last>
            <b:First>T.</b:First>
          </b:Person>
          <b:Person>
            <b:Last>Montero</b:Last>
            <b:First>A.</b:First>
          </b:Person>
          <b:Person>
            <b:Last>Martínez</b:Last>
            <b:First>V.</b:First>
          </b:Person>
        </b:NameList>
      </b:Author>
    </b:Author>
    <b:JournalName>Revista chilena de gineco - obstetricia </b:JournalName>
    <b:Pages>4-7</b:Pages>
    <b:RefOrder>39</b:RefOrder>
  </b:Source>
  <b:Source>
    <b:Tag>Nog16</b:Tag>
    <b:SourceType>JournalArticle</b:SourceType>
    <b:Guid>{065467DC-73F4-47FB-915A-D2A5A08951A1}</b:Guid>
    <b:Author>
      <b:Author>
        <b:NameList>
          <b:Person>
            <b:Last>Noguera</b:Last>
            <b:First>N.</b:First>
          </b:Person>
          <b:Person>
            <b:Last>Alvarado</b:Last>
            <b:First>H</b:First>
          </b:Person>
        </b:NameList>
      </b:Author>
    </b:Author>
    <b:Title>Embarazo en adolescentes </b:Title>
    <b:JournalName>Revista Colombiana de Enfermería </b:JournalName>
    <b:Year>2016</b:Year>
    <b:Pages>150-154</b:Pages>
    <b:RefOrder>40</b:RefOrder>
  </b:Source>
  <b:Source>
    <b:Tag>Esc17</b:Tag>
    <b:SourceType>JournalArticle</b:SourceType>
    <b:Guid>{3B68C9E1-8FCB-441E-B251-4AE23E7D27EB}</b:Guid>
    <b:Title>Técnicas y Métodos cualitativos para la Investigación Científica</b:Title>
    <b:Year>2017</b:Year>
    <b:URL>http://repositorio.utmachala.edu.ec/bitstream/48000/12501/1/Tecnicas-y-MetodoscualitativosParaInvestigacionCientifica.pdf</b:URL>
    <b:Author>
      <b:Author>
        <b:NameList>
          <b:Person>
            <b:Last>Escudero</b:Last>
            <b:First>C</b:First>
          </b:Person>
          <b:Person>
            <b:Last>Cortez</b:Last>
            <b:First>L.</b:First>
          </b:Person>
        </b:NameList>
      </b:Author>
    </b:Author>
    <b:JournalName>Redes</b:JournalName>
    <b:Pages>1-106</b:Pages>
    <b:Publisher>Editorial UTMACH, 2018</b:Publisher>
    <b:RefOrder>41</b:RefOrder>
  </b:Source>
  <b:Source>
    <b:Tag>OMS16</b:Tag>
    <b:SourceType>Report</b:SourceType>
    <b:Guid>{7A6EDC8B-10E0-4270-AB5B-5B9BD084C31D}</b:Guid>
    <b:Title>SALUD PARA TODOS LOS ADOLESCENTES </b:Title>
    <b:Year>2016</b:Year>
    <b:Author>
      <b:Author>
        <b:NameList>
          <b:Person>
            <b:Last>OMS</b:Last>
          </b:Person>
        </b:NameList>
      </b:Author>
    </b:Author>
    <b:RefOrder>42</b:RefOrder>
  </b:Source>
  <b:Source>
    <b:Tag>Lan18</b:Tag>
    <b:SourceType>Report</b:SourceType>
    <b:Guid>{8F4625C9-3558-471E-B474-7BFFB0FCF5CE}</b:Guid>
    <b:Author>
      <b:Author>
        <b:NameList>
          <b:Person>
            <b:Last>Lancet.</b:Last>
          </b:Person>
        </b:NameList>
      </b:Author>
    </b:Author>
    <b:Title>SISTEMA DE SALUD PARA ADOLESCENTES </b:Title>
    <b:Year>2018</b:Year>
    <b:City>Europa </b:City>
    <b:RefOrder>43</b:RefOrder>
  </b:Source>
  <b:Source>
    <b:Tag>OMS181</b:Tag>
    <b:SourceType>Report</b:SourceType>
    <b:Guid>{E8D58AF4-D3E0-4099-9699-B47C682C8E4C}</b:Guid>
    <b:Author>
      <b:Author>
        <b:NameList>
          <b:Person>
            <b:Last>OMS</b:Last>
          </b:Person>
        </b:NameList>
      </b:Author>
    </b:Author>
    <b:Title>SALUD INTEGRAL PARA TODOS </b:Title>
    <b:Year>2018</b:Year>
    <b:RefOrder>44</b:RefOrder>
  </b:Source>
  <b:Source>
    <b:Tag>ROC17</b:Tag>
    <b:SourceType>Report</b:SourceType>
    <b:Guid>{BB8D4209-99E7-49D4-B6DA-F8E43DF8844C}</b:Guid>
    <b:Author>
      <b:Author>
        <b:NameList>
          <b:Person>
            <b:Last>ROCHE</b:Last>
            <b:First>AMERICA</b:First>
            <b:Middle>LATINA</b:Middle>
          </b:Person>
        </b:NameList>
      </b:Author>
    </b:Author>
    <b:Title>Informe de sotenibilidad 2016 - 2017</b:Title>
    <b:Year>2017</b:Year>
    <b:URL>https://www.roche.com.ar/es/sustentabilidad/nuestro_enfoque/Informe-de-sostenibilidad-2016-2017/America-Latina/Los-cuidados-de-la-salud-en-America-Latina.html</b:URL>
    <b:RefOrder>45</b:RefOrder>
  </b:Source>
  <b:Source>
    <b:Tag>Rod18</b:Tag>
    <b:SourceType>JournalArticle</b:SourceType>
    <b:Guid>{BED2E3E4-B91A-43F4-965C-1474810FE127}</b:Guid>
    <b:Author>
      <b:Author>
        <b:NameList>
          <b:Person>
            <b:Last>Rodriguez Cabrera</b:Last>
            <b:First>A.</b:First>
          </b:Person>
          <b:Person>
            <b:Last>Sanabria Ramos</b:Last>
            <b:First>G.</b:First>
          </b:Person>
          <b:Person>
            <b:Last>Álvarez Vázquez</b:Last>
            <b:First>L.</b:First>
          </b:Person>
          <b:Person>
            <b:Last>Gálvez</b:Last>
            <b:First>A.</b:First>
            <b:Middle>M.</b:Middle>
          </b:Person>
          <b:Person>
            <b:Last>Rojo Pérez</b:Last>
            <b:First>N.</b:First>
          </b:Person>
        </b:NameList>
      </b:Author>
    </b:Author>
    <b:Title>Salud y Adolescencia </b:Title>
    <b:JournalName>Gestión social </b:JournalName>
    <b:Year>2018</b:Year>
    <b:RefOrder>46</b:RefOrder>
  </b:Source>
  <b:Source>
    <b:Tag>OMS161</b:Tag>
    <b:SourceType>Report</b:SourceType>
    <b:Guid>{40BADF0B-735F-4F0E-908A-31D022565131}</b:Guid>
    <b:Title>SALUD PARA LOS ADOLESCENTES EN EL MUNDO</b:Title>
    <b:Year>2016</b:Year>
    <b:Author>
      <b:Author>
        <b:NameList>
          <b:Person>
            <b:Last>OMS</b:Last>
          </b:Person>
        </b:NameList>
      </b:Author>
    </b:Author>
    <b:RefOrder>47</b:RefOrder>
  </b:Source>
  <b:Source>
    <b:Tag>Pri16</b:Tag>
    <b:SourceType>Report</b:SourceType>
    <b:Guid>{ED8B72E2-C0B0-46EE-8808-87F62FB38545}</b:Guid>
    <b:Author>
      <b:Author>
        <b:NameList>
          <b:Person>
            <b:Last>Prieto</b:Last>
            <b:First>O.</b:First>
          </b:Person>
        </b:NameList>
      </b:Author>
    </b:Author>
    <b:Title>Promoción y desarollo integral de la salud en la poblacion adolescente </b:Title>
    <b:Year>2016</b:Year>
    <b:RefOrder>48</b:RefOrder>
  </b:Source>
  <b:Source>
    <b:Tag>Org18</b:Tag>
    <b:SourceType>Report</b:SourceType>
    <b:Guid>{7ED31D53-ECF3-4CAB-BD2B-372105250E31}</b:Guid>
    <b:Author>
      <b:Author>
        <b:NameList>
          <b:Person>
            <b:Last>Salud</b:Last>
            <b:First>Organización</b:First>
            <b:Middle>Panamericana de la</b:Middle>
          </b:Person>
        </b:NameList>
      </b:Author>
    </b:Author>
    <b:Title>Estrategia y Plan de acción regional sobre ls adolescentes y jóvenes  </b:Title>
    <b:Year>2018</b:Year>
    <b:City>Washington, D.C: OPS </b:City>
    <b:RefOrder>49</b:RefOrder>
  </b:Source>
  <b:Source>
    <b:Tag>OMS182</b:Tag>
    <b:SourceType>Report</b:SourceType>
    <b:Guid>{879DE12C-4CD8-4490-B0C7-D15BED29D617}</b:Guid>
    <b:Author>
      <b:Author>
        <b:NameList>
          <b:Person>
            <b:Last>OMS</b:Last>
          </b:Person>
        </b:NameList>
      </b:Author>
    </b:Author>
    <b:Title>SALUD PARA LOS ADOLESCENTES </b:Title>
    <b:Year>2018</b:Year>
    <b:RefOrder>50</b:RefOrder>
  </b:Source>
  <b:Source>
    <b:Tag>San18</b:Tag>
    <b:SourceType>JournalArticle</b:SourceType>
    <b:Guid>{53A70BDA-E9D9-4D92-A0E4-85BCBE8C5102}</b:Guid>
    <b:Author>
      <b:Author>
        <b:NameList>
          <b:Person>
            <b:Last>Santander</b:Last>
            <b:First>R.</b:First>
          </b:Person>
        </b:NameList>
      </b:Author>
    </b:Author>
    <b:Title>Gestión en Salud Pública en América Latina </b:Title>
    <b:JournalName>SciELO Cuba </b:JournalName>
    <b:Year>2018</b:Year>
    <b:Pages>98-100</b:Pages>
    <b:RefOrder>51</b:RefOrder>
  </b:Source>
  <b:Source>
    <b:Tag>Min202</b:Tag>
    <b:SourceType>InternetSite</b:SourceType>
    <b:Guid>{212C8F54-A842-41BD-B077-2F43E0A7E997}</b:Guid>
    <b:Author>
      <b:Author>
        <b:Corporate>Ministerio de Salud Argentina</b:Corporate>
      </b:Author>
    </b:Author>
    <b:Title>Evaluación   de   riesgos  y   manejo   de trabajadores    de    la    salud    expuestos    a    COVID-19</b:Title>
    <b:Year>2020</b:Year>
    <b:City>Argentina.</b:City>
    <b:Month>2</b:Month>
    <b:Day>8</b:Day>
    <b:URL>http://www.msal.gob.ar/images/stories/bes/graficos/0000001955cnt-COVID-19-Evaluacion_riesgos_y_manejo_trabajadores_salud_expuesto_COVID-19.pdf</b:URL>
    <b:RefOrder>52</b:RefOrder>
  </b:Source>
  <b:Source>
    <b:Tag>OPS20</b:Tag>
    <b:SourceType>InternetSite</b:SourceType>
    <b:Guid>{6BD11D8E-BB91-4A9C-BFBB-548C30F2BE71}</b:Guid>
    <b:Title>OPS/OMS. Mexico. COVID-19</b:Title>
    <b:Year>2020</b:Year>
    <b:Month>6</b:Month>
    <b:Day>17</b:Day>
    <b:URL>https://www.paho.org/hq/index.php?option=com_content&amp;view=article&amp;id=15751:communicating-the-risks-to-health-posed-by-covid-19-is-key-to-protecting-populations-and-mitigating-spread&amp;Itemid=1926&amp;lang=es</b:URL>
    <b:Author>
      <b:Author>
        <b:Corporate>OPS</b:Corporate>
      </b:Author>
    </b:Author>
    <b:RefOrder>53</b:RefOrder>
  </b:Source>
  <b:Source>
    <b:Tag>Jua171</b:Tag>
    <b:SourceType>JournalArticle</b:SourceType>
    <b:Guid>{FB29B758-D1B2-4A4F-B25C-6179408D3A7F}</b:Guid>
    <b:JournalName>Boletín Redipe</b:JournalName>
    <b:Year>2017</b:Year>
    <b:Pages>112 - 134</b:Pages>
    <b:Author>
      <b:Author>
        <b:NameList>
          <b:Person>
            <b:Last>Chancusig</b:Last>
            <b:First>Juan</b:First>
            <b:Middle>C.</b:Middle>
          </b:Person>
          <b:Person>
            <b:Last>Flores</b:Last>
            <b:First>Galo</b:First>
            <b:Middle>A.</b:Middle>
          </b:Person>
          <b:Person>
            <b:Last>Venegas</b:Last>
            <b:First>Gina</b:First>
            <b:Middle>S.</b:Middle>
          </b:Person>
          <b:Person>
            <b:Last>Cadena</b:Last>
            <b:First>José</b:First>
            <b:Middle>A.</b:Middle>
          </b:Person>
          <b:Person>
            <b:Last>Cadena</b:Last>
            <b:First>Oscar</b:First>
            <b:Middle>A.</b:Middle>
          </b:Person>
          <b:Person>
            <b:Last>Izurieta</b:Last>
            <b:First>Elizabeth</b:First>
            <b:Middle>M.</b:Middle>
          </b:Person>
        </b:NameList>
      </b:Author>
    </b:Author>
    <b:Volume>6</b:Volume>
    <b:Issue>4</b:Issue>
    <b:URL>https://dialnet.unirioja.es/servlet/articulo?codigo=6119349</b:URL>
    <b:Title>Utilización de recursos didácticos interactivos a través de las TIC´S en el proceso de enseñanza aprendizaje en el área de matemática.</b:Title>
    <b:LCID>en-US</b:LCID>
    <b:RefOrder>1</b:RefOrder>
  </b:Source>
  <b:Source>
    <b:Tag>Qui09</b:Tag>
    <b:SourceType>JournalArticle</b:SourceType>
    <b:Guid>{034473F7-5DB2-4678-8BE9-D14F3C9CD306}</b:Guid>
    <b:Author>
      <b:Author>
        <b:NameList>
          <b:Person>
            <b:Last>Quirós</b:Last>
            <b:First>Elionay</b:First>
          </b:Person>
        </b:NameList>
      </b:Author>
    </b:Author>
    <b:Title>Recursos didácticos digitales: medios innovadores para el trabajo colaborativo en línea</b:Title>
    <b:JournalName>Revista Electrónica Educare</b:JournalName>
    <b:Year>2009</b:Year>
    <b:Volume>13</b:Volume>
    <b:Issue>2</b:Issue>
    <b:URL>https://doi.org/10.15359/ree.13-2.4</b:URL>
    <b:RefOrder>2</b:RefOrder>
  </b:Source>
  <b:Source>
    <b:Tag>Bar15</b:Tag>
    <b:SourceType>JournalArticle</b:SourceType>
    <b:Guid>{96039755-1B49-4A76-AD84-F6F8FB2C489C}</b:Guid>
    <b:Author>
      <b:Author>
        <b:NameList>
          <b:Person>
            <b:Last>Barros-Bastida</b:Last>
            <b:First>Carlos</b:First>
          </b:Person>
          <b:Person>
            <b:Last>Barros-Morales</b:Last>
            <b:First>Rusvel</b:First>
          </b:Person>
        </b:NameList>
      </b:Author>
    </b:Author>
    <b:Title>Los medios audiovisuales y su influencia en la educación desde alternativas de análisis</b:Title>
    <b:JournalName>Revista Universidad y Sociedad</b:JournalName>
    <b:Year>2015</b:Year>
    <b:Pages>26 - 31</b:Pages>
    <b:Volume>7</b:Volume>
    <b:Issue>3</b:Issue>
    <b:URL>http://scielo.sld.cu/scielo.php?script=sci_arttext&amp;pid=S2218-36202015000300005</b:URL>
    <b:RefOrder>3</b:RefOrder>
  </b:Source>
  <b:Source>
    <b:Tag>Cri16</b:Tag>
    <b:SourceType>JournalArticle</b:SourceType>
    <b:Guid>{C3B89497-8F22-4E07-B68E-57ABB40E83DF}</b:Guid>
    <b:Title>Los medios audiovisuales: funciones didácticas y principios metodológicos para su</b:Title>
    <b:Year>2016</b:Year>
    <b:JournalName>International Journal of Educational Research and Innovation (IJERI)</b:JournalName>
    <b:Pages>58 -70</b:Pages>
    <b:Author>
      <b:Author>
        <b:NameList>
          <b:Person>
            <b:Last>Ballesteros-Regaña</b:Last>
            <b:First>Cristóbal</b:First>
          </b:Person>
        </b:NameList>
      </b:Author>
    </b:Author>
    <b:Volume>6</b:Volume>
    <b:URL>https://rio.upo.es/xmlui/bitstream/handle/10433/3507/1682-6001-1-PB.pdf?sequence=1&amp;isAllowed=y</b:URL>
    <b:RefOrder>4</b:RefOrder>
  </b:Source>
  <b:Source>
    <b:Tag>Sol19</b:Tag>
    <b:SourceType>JournalArticle</b:SourceType>
    <b:Guid>{4780C69A-B0AD-4685-A73C-64DE1A168B19}</b:Guid>
    <b:Author>
      <b:Author>
        <b:NameList>
          <b:Person>
            <b:Last>Solórzano-Restrepo</b:Last>
            <b:First>John</b:First>
          </b:Person>
          <b:Person>
            <b:Last>López-Vargas</b:Last>
            <b:First>Omar</b:First>
          </b:Person>
        </b:NameList>
      </b:Author>
    </b:Author>
    <b:Title>Efecto diferencial de un andamiaje metacognitivo en un ambiente e-learning sobre la carga cognitiva, el logro de aprendizaje y la habilidad metacognitiva</b:Title>
    <b:JournalName>Revista Suma Psicológica</b:JournalName>
    <b:Year>2019</b:Year>
    <b:Pages>37-45</b:Pages>
    <b:Volume>26</b:Volume>
    <b:Issue>1</b:Issue>
    <b:URL> http://dx.doi.org/10.14349/sumapsi.2019.v26.n1.5</b:URL>
    <b:RefOrder>5</b:RefOrder>
  </b:Source>
  <b:Source>
    <b:Tag>Bra00</b:Tag>
    <b:SourceType>DocumentFromInternetSite</b:SourceType>
    <b:Guid>{642294C1-BCD3-4AB8-A805-4D534C36A532}</b:Guid>
    <b:Author>
      <b:Author>
        <b:NameList>
          <b:Person>
            <b:Last>Bravo</b:Last>
            <b:First>Juan</b:First>
            <b:Middle>Luis</b:Middle>
          </b:Person>
        </b:NameList>
      </b:Author>
    </b:Author>
    <b:Title>Video Educativo</b:Title>
    <b:InternetSiteTitle>webnode</b:InternetSiteTitle>
    <b:Year>2000</b:Year>
    <b:URL>http://files.audiovisuales-edu.webnode.es/200000055-a4323a529e/Videdu.pdf</b:URL>
    <b:RefOrder>6</b:RefOrder>
  </b:Source>
  <b:Source>
    <b:Tag>Mat14</b:Tag>
    <b:SourceType>JournalArticle</b:SourceType>
    <b:Guid>{11CBCBCE-330B-493D-835A-22878EF35351}</b:Guid>
    <b:Author>
      <b:Author>
        <b:NameList>
          <b:Person>
            <b:Last>Matamoros</b:Last>
            <b:First>Manuel</b:First>
            <b:Middle>Antonio García</b:Middle>
          </b:Person>
        </b:NameList>
      </b:Author>
    </b:Author>
    <b:Title>Uso Instruccional del video didáctico</b:Title>
    <b:JournalName>Revista de Investigación</b:JournalName>
    <b:Year>2014</b:Year>
    <b:Pages>43 - 68</b:Pages>
    <b:Volume>81</b:Volume>
    <b:Issue>38</b:Issue>
    <b:URL>https://dialnet.unirioja.es/servlet/articulo?codigo=4731936</b:URL>
    <b:RefOrder>7</b:RefOrder>
  </b:Source>
  <b:Source>
    <b:Tag>MarcadorDePosición1</b:Tag>
    <b:SourceType>JournalArticle</b:SourceType>
    <b:Guid>{14CC8E44-2B5A-49C3-B7D1-DDBE3FD9CF14}</b:Guid>
    <b:Author>
      <b:Author>
        <b:NameList>
          <b:Person>
            <b:Last>García</b:Last>
            <b:First>Pablo</b:First>
            <b:Middle>J.</b:Middle>
          </b:Person>
        </b:NameList>
      </b:Author>
    </b:Author>
    <b:Title>Video en la educación: creación de subtítulos para romper barreras de accesibilidad.</b:Title>
    <b:JournalName>IJERI: International Journal of Educational Research and Innnovation</b:JournalName>
    <b:Year>2014</b:Year>
    <b:Pages>107 -117</b:Pages>
    <b:Volume>1</b:Volume>
    <b:Issue>2</b:Issue>
    <b:URL>https://www.upo.es/revistas/index.php/IJERI/article/view/1144/920</b:URL>
    <b:RefOrder>8</b:RefOrder>
  </b:Source>
  <b:Source>
    <b:Tag>Rod17</b:Tag>
    <b:SourceType>JournalArticle</b:SourceType>
    <b:Guid>{7FBC3790-EF66-407B-B32E-A79E2571B10D}</b:Guid>
    <b:Author>
      <b:Author>
        <b:NameList>
          <b:Person>
            <b:Last>Rodríguez-García</b:Last>
            <b:First>Antonio</b:First>
          </b:Person>
          <b:Person>
            <b:Last>Hinojo- Lucena</b:Last>
            <b:First>María</b:First>
          </b:Person>
          <b:Person>
            <b:Last>Agreda Montoro</b:Last>
            <b:First>Miriam</b:First>
          </b:Person>
        </b:NameList>
      </b:Author>
    </b:Author>
    <b:Title>Análisis del uso de vídeo-tutoriales como herramienta de inclusión educativa</b:Title>
    <b:Year>2017</b:Year>
    <b:Pages>13 - 35</b:Pages>
    <b:Volume>47</b:Volume>
    <b:URL>https://digibug.ugr.es/bitstream/handle/10481/52069/7195-18978-1-PB.pdf?sequence=1&amp;isAllowed=y</b:URL>
    <b:RefOrder>14</b:RefOrder>
  </b:Source>
  <b:Source>
    <b:Tag>Ech13</b:Tag>
    <b:SourceType>JournalArticle</b:SourceType>
    <b:Guid>{252F3D23-B8BA-4A23-AD02-72C71B0B4EBE}</b:Guid>
    <b:Author>
      <b:Author>
        <b:NameList>
          <b:Person>
            <b:Last>Echeita</b:Last>
            <b:First>Gerardo</b:First>
          </b:Person>
        </b:NameList>
      </b:Author>
    </b:Author>
    <b:Title>Inclusión y exclusión Educativa. De nuevo. "Voz y quebranto"</b:Title>
    <b:JournalName>REICE.Revista Iberoamericana sobre Calidad, Eficacia y Cambio en Educación</b:JournalName>
    <b:Year>2013</b:Year>
    <b:Pages>99 - 118</b:Pages>
    <b:City>Madrid - España</b:City>
    <b:Volume>11</b:Volume>
    <b:Issue>2</b:Issue>
    <b:URL>https://www.redalyc.org/pdf/551/55127024005.pdf</b:URL>
    <b:RefOrder>15</b:RefOrder>
  </b:Source>
  <b:Source>
    <b:Tag>Pat19</b:Tag>
    <b:SourceType>JournalArticle</b:SourceType>
    <b:Guid>{8FF410F8-4363-4B52-BEC4-53BEC687B5ED}</b:Guid>
    <b:Author>
      <b:Author>
        <b:NameList>
          <b:Person>
            <b:Last>Patiño-Ramirez</b:Last>
            <b:First>Cecilia</b:First>
          </b:Person>
        </b:NameList>
      </b:Author>
    </b:Author>
    <b:Title>La técnica Powtoon en la habilidad del habla “speaking”</b:Title>
    <b:JournalName>Investigación Valdizana</b:JournalName>
    <b:Year>2020</b:Year>
    <b:Pages>148 -158</b:Pages>
    <b:Volume>14</b:Volume>
    <b:Issue>3</b:Issue>
    <b:URL>http://revistas.unheval.edu.pe/index.php/riv/article/view/734/646</b:URL>
    <b:RefOrder>16</b:RefOrder>
  </b:Source>
  <b:Source>
    <b:Tag>Ele17</b:Tag>
    <b:SourceType>JournalArticle</b:SourceType>
    <b:Guid>{4FDA1AE9-E3A7-45CF-AC2D-49A43196657F}</b:Guid>
    <b:Title>Diseño de una estrategia didáctica colaborativa con ayuda de herramientas web 2.0 en la</b:Title>
    <b:Year>2017</b:Year>
    <b:City>Medellín, Colombia</b:City>
    <b:Author>
      <b:Author>
        <b:NameList>
          <b:Person>
            <b:Last>Bohórquez</b:Last>
            <b:First>Gladys</b:First>
          </b:Person>
          <b:Person>
            <b:Last>Bohórquez</b:Last>
            <b:First>Martha</b:First>
          </b:Person>
        </b:NameList>
      </b:Author>
    </b:Author>
    <b:JournalName>Revista Virtual Universidad Católica del Norte</b:JournalName>
    <b:Pages>46 - 63</b:Pages>
    <b:Volume>51</b:Volume>
    <b:URL>https://revistavirtual.ucn.edu.co/index.php/RevistaUCN/article/view/842/1360</b:URL>
    <b:RefOrder>21</b:RefOrder>
  </b:Source>
  <b:Source>
    <b:Tag>Mar13</b:Tag>
    <b:SourceType>JournalArticle</b:SourceType>
    <b:Guid>{0527869C-825E-4AAE-BAA3-FA95906C375C}</b:Guid>
    <b:Author>
      <b:Author>
        <b:NameList>
          <b:Person>
            <b:Last>Marcelo</b:Last>
            <b:First>Carlos</b:First>
          </b:Person>
        </b:NameList>
      </b:Author>
    </b:Author>
    <b:Title>Las tecnologías para la innovación y la práctica docente</b:Title>
    <b:JournalName>Revista Brasileira de Educação </b:JournalName>
    <b:Year>2013</b:Year>
    <b:Pages>25 - 47</b:Pages>
    <b:Volume>18</b:Volume>
    <b:Issue>42</b:Issue>
    <b:URL>https://doi.org/10.1590/S1413-24782013000100003 </b:URL>
    <b:RefOrder>22</b:RefOrder>
  </b:Source>
  <b:Source>
    <b:Tag>PCa15</b:Tag>
    <b:SourceType>Report</b:SourceType>
    <b:Guid>{F14C0CEF-2B49-44A8-B023-90C1D2E6E053}</b:Guid>
    <b:Author>
      <b:Author>
        <b:NameList>
          <b:Person>
            <b:Last>Castellanos</b:Last>
            <b:First>Martha</b:First>
            <b:Middle>S.</b:Middle>
          </b:Person>
        </b:NameList>
      </b:Author>
    </b:Author>
    <b:Title>¿Son las TICrealmente, una herramienta valiosa para fomentar la  calidad de la educación?</b:Title>
    <b:JournalName>laboratorio Latinoamericano de Evaluación de la Calidad de la Educación</b:JournalName>
    <b:Year>2015</b:Year>
    <b:Volume>2</b:Volume>
    <b:URL>https://unesdoc.unesco.org/ark:/48223/pf0000244952</b:URL>
    <b:RefOrder>23</b:RefOrder>
  </b:Source>
  <b:Source>
    <b:Tag>Org15</b:Tag>
    <b:SourceType>DocumentFromInternetSite</b:SourceType>
    <b:Guid>{9C4D1208-3D33-4B4A-82E6-376720D22F56}</b:Guid>
    <b:Author>
      <b:Author>
        <b:Corporate>Organización Mudial de la Salud </b:Corporate>
      </b:Author>
    </b:Author>
    <b:Title>Informe Mundial Sobre el Envejecimiento y la Salud</b:Title>
    <b:Year>2015</b:Year>
    <b:Month>03</b:Month>
    <b:Day>10</b:Day>
    <b:URL>https://apps.who.int/iris/bitstream/handle/10665/186466/9789240694873_spa.pdf?sequence=1</b:URL>
    <b:RefOrder>4</b:RefOrder>
  </b:Source>
  <b:Source>
    <b:Tag>Eve17</b:Tag>
    <b:SourceType>DocumentFromInternetSite</b:SourceType>
    <b:Guid>{3856094B-ED80-4E13-A011-55C958387048}</b:Guid>
    <b:Author>
      <b:Author>
        <b:NameList>
          <b:Person>
            <b:Last>Robalino</b:Last>
            <b:First>Evelyn</b:First>
          </b:Person>
        </b:NameList>
      </b:Author>
    </b:Author>
    <b:Title>Personas Adultas Mayores, Derecho a una Vida Digna y Atención Prioritaria</b:Title>
    <b:Year>2017</b:Year>
    <b:Month>Enero</b:Month>
    <b:Day>29</b:Day>
    <b:URL>http://www.dspace.uce.edu.ec/bitstream/25000/15245/1/T-UCE-013-AB-262-2018.pdf</b:URL>
    <b:InternetSiteTitle>Universidad Central del Ecuador </b:InternetSiteTitle>
    <b:RefOrder>5</b:RefOrder>
  </b:Source>
  <b:Source>
    <b:Tag>Ins09</b:Tag>
    <b:SourceType>DocumentFromInternetSite</b:SourceType>
    <b:Guid>{B4FDAE65-A51A-434B-8E3A-81723131B0A2}</b:Guid>
    <b:Author>
      <b:Author>
        <b:Corporate>Instituto Nacional de Estadisticas y Censos </b:Corporate>
      </b:Author>
    </b:Author>
    <b:Title>Salud, Bienestar y Envejecimiento </b:Title>
    <b:InternetSiteTitle>INEC</b:InternetSiteTitle>
    <b:Year>2009</b:Year>
    <b:Month>Abril</b:Month>
    <b:Day>23</b:Day>
    <b:URL>https://www.ecuadorencifras.gob.ec/wp-content/descargas/Presentaciones/estadisticas_adulto_mayor.pdf</b:URL>
    <b:RefOrder>8</b:RefOrder>
  </b:Source>
  <b:Source>
    <b:Tag>Sec18</b:Tag>
    <b:SourceType>DocumentFromInternetSite</b:SourceType>
    <b:Guid>{4B78E0B1-5183-4A15-8D5C-2BEA17E74CA9}</b:Guid>
    <b:Title>Toda una vida, Intervención emblemática Misión Mis Mejores Años</b:Title>
    <b:Year>2018</b:Year>
    <b:Author>
      <b:Author>
        <b:Corporate>Secretaría Técnica Plan Toda una Vida</b:Corporate>
      </b:Author>
    </b:Author>
    <b:Month>Abril</b:Month>
    <b:Day>18</b:Day>
    <b:URL>https://www.todaunavida.gob.ec/wp-content/uploads/downloads/2018/12/BrochureMisMejoresAños_L5.pdf</b:URL>
    <b:RefOrder>6</b:RefOrder>
  </b:Source>
  <b:Source>
    <b:Tag>Ins19</b:Tag>
    <b:SourceType>DocumentFromInternetSite</b:SourceType>
    <b:Guid>{6E478A72-42F5-4F18-B557-313152B9B968}</b:Guid>
    <b:Author>
      <b:Author>
        <b:Corporate>Instituto Nacional de Estadisticas y Censos </b:Corporate>
      </b:Author>
    </b:Author>
    <b:Title>Encuesta Nacional de Empleo, Desempleo y Subempleo ENEMDU</b:Title>
    <b:InternetSiteTitle>INEC</b:InternetSiteTitle>
    <b:Year>2019</b:Year>
    <b:Month>Diciembre</b:Month>
    <b:Day>25</b:Day>
    <b:URL>A diciembre 2019, la pobreza a nivel nacional se ubicó en 25,0% y la pobreza extrema en 8,9%. En el</b:URL>
    <b:RefOrder>21</b:RefOrder>
  </b:Source>
  <b:Source>
    <b:Tag>Min19</b:Tag>
    <b:SourceType>DocumentFromInternetSite</b:SourceType>
    <b:Guid>{38202E73-A01D-4AEE-A4CD-88B14DE02A45}</b:Guid>
    <b:Author>
      <b:Author>
        <b:Corporate>Ministerio de Inclusión Económica y Social </b:Corporate>
      </b:Author>
    </b:Author>
    <b:Title>Informe Mensual de Gestión del Servicio de Población Adulta Mayor- Mis Mejores Años  y del Estado Situacional de su Población Objetivo </b:Title>
    <b:Year>2019</b:Year>
    <b:Month>Marzo</b:Month>
    <b:Day>25</b:Day>
    <b:URL>file:///C:/Users/USUARIO/Downloads/2019%20INFORME%20PAM%20MARZO.pdf</b:URL>
    <b:RefOrder>7</b:RefOrder>
  </b:Source>
  <b:Source>
    <b:Tag>Lil04</b:Tag>
    <b:SourceType>Book</b:SourceType>
    <b:Guid>{B1E43EBD-F92D-409C-A009-EC81BD6700A7}</b:Guid>
    <b:Title>Manual para el Trabajo Social Comunitario </b:Title>
    <b:Year>2004</b:Year>
    <b:City>Madrid</b:City>
    <b:Publisher>NARCEA S.A </b:Publisher>
    <b:Author>
      <b:Author>
        <b:NameList>
          <b:Person>
            <b:Last>Lillo</b:Last>
            <b:First>Nieves</b:First>
          </b:Person>
          <b:Person>
            <b:Last>Roselló</b:Last>
            <b:First>Elena</b:First>
          </b:Person>
        </b:NameList>
      </b:Author>
    </b:Author>
    <b:RefOrder>18</b:RefOrder>
  </b:Source>
  <b:Source>
    <b:Tag>Bra17</b:Tag>
    <b:SourceType>DocumentFromInternetSite</b:SourceType>
    <b:Guid>{5A5B3549-1AC5-4236-AC53-3F00E8714D23}</b:Guid>
    <b:Title>Trabajo Social y Medio Rural</b:Title>
    <b:Year>2017</b:Year>
    <b:Author>
      <b:Author>
        <b:NameList>
          <b:Person>
            <b:Last>Bravo Martín</b:Last>
            <b:First>Nuria</b:First>
          </b:Person>
        </b:NameList>
      </b:Author>
    </b:Author>
    <b:Month>Mayo</b:Month>
    <b:Day>02</b:Day>
    <b:URL>http://uvadoc.uva.es/bitstream/handle/10324/26679/TFG-G2482.pdf;jsessionid=3197160705895EC1143B00858AD2DB8D?sequence=1</b:URL>
    <b:RefOrder>19</b:RefOrder>
  </b:Source>
  <b:Source>
    <b:Tag>MarcadorDePosición2</b:Tag>
    <b:SourceType>DocumentFromInternetSite</b:SourceType>
    <b:Guid>{5BAB60B2-23A4-4DBE-99E1-71FC7BED4945}</b:Guid>
    <b:Author>
      <b:Author>
        <b:Corporate>Ministerio de Medio Ambiente y Medio Rural y Marino </b:Corporate>
      </b:Author>
    </b:Author>
    <b:Title>Buenas Prácticas en Desarrollo Rural y Personas Mayores</b:Title>
    <b:InternetSiteTitle>Marm</b:InternetSiteTitle>
    <b:Year>2010</b:Year>
    <b:Month>Abril</b:Month>
    <b:Day>27</b:Day>
    <b:URL>https://www.mapa.gob.es/es/desarrollo-rural/publicaciones/publicaciones-de-desarrollo-rural/personas_mayores%5B1%5D%5B1%5D_tcm30-131194.pdf</b:URL>
    <b:RefOrder>20</b:RefOrder>
  </b:Source>
  <b:Source>
    <b:Tag>Org20</b:Tag>
    <b:SourceType>InternetSite</b:SourceType>
    <b:Guid>{42A8FFC1-E494-42BB-A75B-85D05DA56B1B}</b:Guid>
    <b:Author>
      <b:Author>
        <b:Corporate>Organizacion Mundial de la Salud</b:Corporate>
      </b:Author>
    </b:Author>
    <b:Title>Organizacion Mundial de la Salud</b:Title>
    <b:Year>2020</b:Year>
    <b:Month>Abril</b:Month>
    <b:Day>28</b:Day>
    <b:URL>https://www.who.int/ageing/ageing-infographic-2015-es.pdf?ua=1</b:URL>
    <b:RefOrder>2</b:RefOrder>
  </b:Source>
  <b:Source>
    <b:Tag>Nac11</b:Tag>
    <b:SourceType>BookSection</b:SourceType>
    <b:Guid>{52839611-FC12-4BA7-8B75-D746FB879FDA}</b:Guid>
    <b:Title>Los derechos de la personas mayores</b:Title>
    <b:Year>2011</b:Year>
    <b:City>Chile</b:City>
    <b:Publisher>Naciones Unidas</b:Publisher>
    <b:Author>
      <b:Author>
        <b:Corporate>Naciones Unidas </b:Corporate>
      </b:Author>
      <b:BookAuthor>
        <b:NameList>
          <b:Person>
            <b:Last>Huenchuaan</b:Last>
            <b:First>Sandra</b:First>
          </b:Person>
        </b:NameList>
      </b:BookAuthor>
    </b:Author>
    <b:BookTitle>Modulo 1: Hacia un cambio de paradigma sobre el envejecimiento y la vejez </b:BookTitle>
    <b:Pages>20</b:Pages>
    <b:RefOrder>3</b:RefOrder>
  </b:Source>
  <b:Source>
    <b:Tag>NIL14</b:Tag>
    <b:SourceType>DocumentFromInternetSite</b:SourceType>
    <b:Guid>{071EE70B-6B6D-4D2F-B444-86D3BB36B8EC}</b:Guid>
    <b:Title>Introucción del Trabajo Social</b:Title>
    <b:Year>2014</b:Year>
    <b:Month>Febrero</b:Month>
    <b:URL>https://trabajosocialunam.files.wordpress.com/2014/02/artc3adculo-2-necesidades-sociales.pdf</b:URL>
    <b:Author>
      <b:Author>
        <b:NameList>
          <b:Person>
            <b:Last>OMILL</b:Last>
            <b:First>NILDA</b:First>
            <b:Middle>GLADYS</b:Middle>
          </b:Person>
        </b:NameList>
      </b:Author>
    </b:Author>
    <b:RefOrder>9</b:RefOrder>
  </b:Source>
  <b:Source>
    <b:Tag>Marai</b:Tag>
    <b:SourceType>JournalArticle</b:SourceType>
    <b:Guid>{D09B3566-B4D8-46AF-9D6F-F1D83BAFFB93}</b:Guid>
    <b:Title>Actividades recreativas en adultos mayores internos en un hogar de ancianos.</b:Title>
    <b:Year>Marcos Giai </b:Year>
    <b:Author>
      <b:Author>
        <b:NameList>
          <b:Person>
            <b:Last>Giai</b:Last>
            <b:First>Marcos</b:First>
          </b:Person>
        </b:NameList>
      </b:Author>
    </b:Author>
    <b:JournalName>Revista Cubana de Salud Publica</b:JournalName>
    <b:Pages>69</b:Pages>
    <b:RefOrder>10</b:RefOrder>
  </b:Source>
  <b:Source>
    <b:Tag>Myn08</b:Tag>
    <b:SourceType>JournalArticle</b:SourceType>
    <b:Guid>{48ADBC08-C787-42AD-B9B3-0CF6A45366FA}</b:Guid>
    <b:Title>La percepción de la persona adulta mayor en la sociedad ramonense actual</b:Title>
    <b:Year>2008</b:Year>
    <b:Author>
      <b:Author>
        <b:NameList>
          <b:Person>
            <b:Last>Hernández</b:Last>
            <b:First>Mynor</b:First>
            <b:Middle>Rodríguez</b:Middle>
          </b:Person>
        </b:NameList>
      </b:Author>
    </b:Author>
    <b:JournalName>Revista Pensamiento Actual, Universidad de Costa Rica</b:JournalName>
    <b:Pages>32</b:Pages>
    <b:RefOrder>11</b:RefOrder>
  </b:Source>
  <b:Source>
    <b:Tag>Org201</b:Tag>
    <b:SourceType>DocumentFromInternetSite</b:SourceType>
    <b:Guid>{163B00E2-3F38-4420-ADDC-91288D983972}</b:Guid>
    <b:Year>2020</b:Year>
    <b:Author>
      <b:Author>
        <b:Corporate>Organizacion Iboreamenrica de seguridad social</b:Corporate>
      </b:Author>
    </b:Author>
    <b:InternetSiteTitle>Ministerio de trabajo y Asuntos sociales.</b:InternetSiteTitle>
    <b:Month>Mayo</b:Month>
    <b:Day>1</b:Day>
    <b:URL>http://envejecimiento.csic.es/documentos/documentos/oiss-situacion-01.pdf</b:URL>
    <b:RefOrder>12</b:RefOrder>
  </b:Source>
  <b:Source>
    <b:Tag>Fed14</b:Tag>
    <b:SourceType>InternetSite</b:SourceType>
    <b:Guid>{6EA8FEA5-F369-4B15-8CF6-AA32ECC0151F}</b:Guid>
    <b:Title>Definición Global del Trabajo Social </b:Title>
    <b:Year>2014</b:Year>
    <b:Author>
      <b:Author>
        <b:Corporate>Federación Internacional de Trabajo Social </b:Corporate>
      </b:Author>
    </b:Author>
    <b:Month>Julio</b:Month>
    <b:Day>06</b:Day>
    <b:URL>https://www.adasu.org/prod/1/487/Definicion.Global.del.Trabajo.Social..pdf</b:URL>
    <b:RefOrder>15</b:RefOrder>
  </b:Source>
  <b:Source>
    <b:Tag>Uni15</b:Tag>
    <b:SourceType>InternetSite</b:SourceType>
    <b:Guid>{7FCB4B17-D5C6-473C-8569-F054EDC482AA}</b:Guid>
    <b:Author>
      <b:Author>
        <b:Corporate>Universidad Rafael Landivar </b:Corporate>
      </b:Author>
    </b:Author>
    <b:Title>Métodologia del Trabajo Social </b:Title>
    <b:Year>2015</b:Year>
    <b:Month>Octubre</b:Month>
    <b:Day>09</b:Day>
    <b:URL>http://biblio3.url.edu.gt/publiclg/biblio_sin_paredes/fac_politicas/2018/tecnico_trab/int_trabsocial/cap/03.pdf</b:URL>
    <b:RefOrder>16</b:RefOrder>
  </b:Source>
  <b:Source>
    <b:Tag>Lui17</b:Tag>
    <b:SourceType>InternetSite</b:SourceType>
    <b:Guid>{12E83409-ED92-4BCB-8EA0-1B22DD16A760}</b:Guid>
    <b:Author>
      <b:Author>
        <b:NameList>
          <b:Person>
            <b:Last>Mosquera</b:Last>
            <b:First>Luisa</b:First>
          </b:Person>
        </b:NameList>
      </b:Author>
    </b:Author>
    <b:Title>Impacto de la intervención del Trabajo Social en el grupo de adultos mayores de la parroquia rural de San Miguel de Perucho periodo octubre 2015-febrero 2016</b:Title>
    <b:InternetSiteTitle>Universidad Central del Ecuador</b:InternetSiteTitle>
    <b:Year>2017</b:Year>
    <b:Month>Agosto</b:Month>
    <b:Day>15</b:Day>
    <b:URL>http://www.dspace.uce.edu.ec/bitstream/25000/13427/1/T-UCE-0017-TS047-2017.pdf</b:URL>
    <b:RefOrder>17</b:RefOrder>
  </b:Source>
  <b:Source>
    <b:Tag>Con11</b:Tag>
    <b:SourceType>InternetSite</b:SourceType>
    <b:Guid>{7EE3AE32-63ED-404E-95B4-2CD1CA1FDD39}</b:Guid>
    <b:Author>
      <b:Author>
        <b:Corporate>Constitución de la República del Ecuador </b:Corporate>
      </b:Author>
    </b:Author>
    <b:InternetSiteTitle>Constitución de la República del Ecuador </b:InternetSiteTitle>
    <b:Year>2011</b:Year>
    <b:Month>Junio</b:Month>
    <b:Day>13</b:Day>
    <b:URL>http://www2.congreso.gob.pe/sicr/cendocbib/con4_uibd.nsf/8122BC01AACC9C6505257E3400731431/$FILE/QU%C3%89_ES_UNA_POL%C3%8DTICA_P%C3%9ABLICA.pdf</b:URL>
    <b:RefOrder>13</b:RefOrder>
  </b:Source>
  <b:Source>
    <b:Tag>Con19</b:Tag>
    <b:SourceType>Book</b:SourceType>
    <b:Guid>{F4808EFE-7787-49D1-8332-BA55281D4723}</b:Guid>
    <b:Author>
      <b:Author>
        <b:Corporate>Ley Orgánica de las Personas Adultas Mayores</b:Corporate>
      </b:Author>
    </b:Author>
    <b:Title>Ley Orgánica de las Personas Adultas Mayores</b:Title>
    <b:Year>2019</b:Year>
    <b:City>Quito</b:City>
    <b:Publisher>Asamblea Constituyente</b:Publisher>
    <b:RefOrder>14</b:RefOrder>
  </b:Source>
  <b:Source>
    <b:Tag>INE09</b:Tag>
    <b:SourceType>DocumentFromInternetSite</b:SourceType>
    <b:Guid>{5BC05356-75BE-488E-BDAD-526D4C88FE53}</b:Guid>
    <b:Author>
      <b:Author>
        <b:Corporate>Instituto Nacional de Estadísticas y Censos</b:Corporate>
      </b:Author>
    </b:Author>
    <b:Year>2010</b:Year>
    <b:URL>https://www.ecuadorencifras.gob.ec/wp-content/descargas/Presentaciones/estadisticas_adulto_mayor.pdf</b:URL>
    <b:Title>INEC</b:Title>
    <b:Month>Marzo</b:Month>
    <b:Day>29</b:Day>
    <b:RefOrder>1</b:RefOrder>
  </b:Source>
</b:Sources>
</file>

<file path=customXml/itemProps1.xml><?xml version="1.0" encoding="utf-8"?>
<ds:datastoreItem xmlns:ds="http://schemas.openxmlformats.org/officeDocument/2006/customXml" ds:itemID="{2E844575-4B19-4FC8-B203-3659A6D3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4991</Words>
  <Characters>27451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32378</CharactersWithSpaces>
  <SharedDoc>false</SharedDoc>
  <HLinks>
    <vt:vector size="114" baseType="variant">
      <vt:variant>
        <vt:i4>7864437</vt:i4>
      </vt:variant>
      <vt:variant>
        <vt:i4>39</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36</vt:i4>
      </vt:variant>
      <vt:variant>
        <vt:i4>0</vt:i4>
      </vt:variant>
      <vt:variant>
        <vt:i4>5</vt:i4>
      </vt:variant>
      <vt:variant>
        <vt:lpwstr>https://emasf.webcindario.com/La_planificacion_de_la_EF_bilingue.pdf</vt:lpwstr>
      </vt:variant>
      <vt:variant>
        <vt:lpwstr/>
      </vt:variant>
      <vt:variant>
        <vt:i4>3604597</vt:i4>
      </vt:variant>
      <vt:variant>
        <vt:i4>33</vt:i4>
      </vt:variant>
      <vt:variant>
        <vt:i4>0</vt:i4>
      </vt:variant>
      <vt:variant>
        <vt:i4>5</vt:i4>
      </vt:variant>
      <vt:variant>
        <vt:lpwstr>https://dialnet.unirioja.es/servlet/articulo?codigo=3286615</vt:lpwstr>
      </vt:variant>
      <vt:variant>
        <vt:lpwstr/>
      </vt:variant>
      <vt:variant>
        <vt:i4>4063288</vt:i4>
      </vt:variant>
      <vt:variant>
        <vt:i4>30</vt:i4>
      </vt:variant>
      <vt:variant>
        <vt:i4>0</vt:i4>
      </vt:variant>
      <vt:variant>
        <vt:i4>5</vt:i4>
      </vt:variant>
      <vt:variant>
        <vt:lpwstr>https://www.efdeportes.com/efd50/planif.htm</vt:lpwstr>
      </vt:variant>
      <vt:variant>
        <vt:lpwstr/>
      </vt:variant>
      <vt:variant>
        <vt:i4>7864437</vt:i4>
      </vt:variant>
      <vt:variant>
        <vt:i4>27</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24</vt:i4>
      </vt:variant>
      <vt:variant>
        <vt:i4>0</vt:i4>
      </vt:variant>
      <vt:variant>
        <vt:i4>5</vt:i4>
      </vt:variant>
      <vt:variant>
        <vt:lpwstr>https://emasf.webcindario.com/La_planificacion_de_la_EF_bilingue.pdf</vt:lpwstr>
      </vt:variant>
      <vt:variant>
        <vt:lpwstr/>
      </vt:variant>
      <vt:variant>
        <vt:i4>3604597</vt:i4>
      </vt:variant>
      <vt:variant>
        <vt:i4>21</vt:i4>
      </vt:variant>
      <vt:variant>
        <vt:i4>0</vt:i4>
      </vt:variant>
      <vt:variant>
        <vt:i4>5</vt:i4>
      </vt:variant>
      <vt:variant>
        <vt:lpwstr>https://dialnet.unirioja.es/servlet/articulo?codigo=3286615</vt:lpwstr>
      </vt:variant>
      <vt:variant>
        <vt:lpwstr/>
      </vt:variant>
      <vt:variant>
        <vt:i4>4063288</vt:i4>
      </vt:variant>
      <vt:variant>
        <vt:i4>18</vt:i4>
      </vt:variant>
      <vt:variant>
        <vt:i4>0</vt:i4>
      </vt:variant>
      <vt:variant>
        <vt:i4>5</vt:i4>
      </vt:variant>
      <vt:variant>
        <vt:lpwstr>https://www.efdeportes.com/efd50/planif.htm</vt:lpwstr>
      </vt:variant>
      <vt:variant>
        <vt:lpwstr/>
      </vt:variant>
      <vt:variant>
        <vt:i4>7864437</vt:i4>
      </vt:variant>
      <vt:variant>
        <vt:i4>15</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12</vt:i4>
      </vt:variant>
      <vt:variant>
        <vt:i4>0</vt:i4>
      </vt:variant>
      <vt:variant>
        <vt:i4>5</vt:i4>
      </vt:variant>
      <vt:variant>
        <vt:lpwstr>https://emasf.webcindario.com/La_planificacion_de_la_EF_bilingue.pdf</vt:lpwstr>
      </vt:variant>
      <vt:variant>
        <vt:lpwstr/>
      </vt:variant>
      <vt:variant>
        <vt:i4>3604597</vt:i4>
      </vt:variant>
      <vt:variant>
        <vt:i4>9</vt:i4>
      </vt:variant>
      <vt:variant>
        <vt:i4>0</vt:i4>
      </vt:variant>
      <vt:variant>
        <vt:i4>5</vt:i4>
      </vt:variant>
      <vt:variant>
        <vt:lpwstr>https://dialnet.unirioja.es/servlet/articulo?codigo=3286615</vt:lpwstr>
      </vt:variant>
      <vt:variant>
        <vt:lpwstr/>
      </vt:variant>
      <vt:variant>
        <vt:i4>4063288</vt:i4>
      </vt:variant>
      <vt:variant>
        <vt:i4>6</vt:i4>
      </vt:variant>
      <vt:variant>
        <vt:i4>0</vt:i4>
      </vt:variant>
      <vt:variant>
        <vt:i4>5</vt:i4>
      </vt:variant>
      <vt:variant>
        <vt:lpwstr>https://www.efdeportes.com/efd50/planif.htm</vt:lpwstr>
      </vt:variant>
      <vt:variant>
        <vt:lpwstr/>
      </vt:variant>
      <vt:variant>
        <vt:i4>7274508</vt:i4>
      </vt:variant>
      <vt:variant>
        <vt:i4>0</vt:i4>
      </vt:variant>
      <vt:variant>
        <vt:i4>0</vt:i4>
      </vt:variant>
      <vt:variant>
        <vt:i4>5</vt:i4>
      </vt:variant>
      <vt:variant>
        <vt:lpwstr>mailto:anselmo.ludizaca@psg.ucacue.edu.ec</vt:lpwstr>
      </vt:variant>
      <vt:variant>
        <vt:lpwstr/>
      </vt:variant>
      <vt:variant>
        <vt:i4>5701655</vt:i4>
      </vt:variant>
      <vt:variant>
        <vt:i4>15</vt:i4>
      </vt:variant>
      <vt:variant>
        <vt:i4>0</vt:i4>
      </vt:variant>
      <vt:variant>
        <vt:i4>5</vt:i4>
      </vt:variant>
      <vt:variant>
        <vt:lpwstr>https://orcid.org/0000-0001-6813-8100</vt:lpwstr>
      </vt:variant>
      <vt:variant>
        <vt:lpwstr/>
      </vt:variant>
      <vt:variant>
        <vt:i4>7602206</vt:i4>
      </vt:variant>
      <vt:variant>
        <vt:i4>12</vt:i4>
      </vt:variant>
      <vt:variant>
        <vt:i4>0</vt:i4>
      </vt:variant>
      <vt:variant>
        <vt:i4>5</vt:i4>
      </vt:variant>
      <vt:variant>
        <vt:lpwstr>mailto:dggarciah@ucacue.edu.ec</vt:lpwstr>
      </vt:variant>
      <vt:variant>
        <vt:lpwstr/>
      </vt:variant>
      <vt:variant>
        <vt:i4>5963806</vt:i4>
      </vt:variant>
      <vt:variant>
        <vt:i4>9</vt:i4>
      </vt:variant>
      <vt:variant>
        <vt:i4>0</vt:i4>
      </vt:variant>
      <vt:variant>
        <vt:i4>5</vt:i4>
      </vt:variant>
      <vt:variant>
        <vt:lpwstr>https://orcid.org/0000-0002-3997-465X</vt:lpwstr>
      </vt:variant>
      <vt:variant>
        <vt:lpwstr/>
      </vt:variant>
      <vt:variant>
        <vt:i4>7274508</vt:i4>
      </vt:variant>
      <vt:variant>
        <vt:i4>6</vt:i4>
      </vt:variant>
      <vt:variant>
        <vt:i4>0</vt:i4>
      </vt:variant>
      <vt:variant>
        <vt:i4>5</vt:i4>
      </vt:variant>
      <vt:variant>
        <vt:lpwstr>mailto:anselmo.ludizaca@psg.ucacue.edu.ec</vt:lpwstr>
      </vt:variant>
      <vt:variant>
        <vt:lpwstr/>
      </vt:variant>
      <vt:variant>
        <vt:i4>5308434</vt:i4>
      </vt:variant>
      <vt:variant>
        <vt:i4>3</vt:i4>
      </vt:variant>
      <vt:variant>
        <vt:i4>0</vt:i4>
      </vt:variant>
      <vt:variant>
        <vt:i4>5</vt:i4>
      </vt:variant>
      <vt:variant>
        <vt:lpwstr>https://orcid.org/0000-0002-2649-9634</vt:lpwstr>
      </vt:variant>
      <vt:variant>
        <vt:lpwstr/>
      </vt:variant>
      <vt:variant>
        <vt:i4>1048691</vt:i4>
      </vt:variant>
      <vt:variant>
        <vt:i4>0</vt:i4>
      </vt:variant>
      <vt:variant>
        <vt:i4>0</vt:i4>
      </vt:variant>
      <vt:variant>
        <vt:i4>5</vt:i4>
      </vt:variant>
      <vt:variant>
        <vt:lpwstr>mailto:cavilam@ucacue.edu.ec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2021-03-22T17:57:00Z</cp:lastPrinted>
  <dcterms:created xsi:type="dcterms:W3CDTF">2021-03-22T17:39:00Z</dcterms:created>
  <dcterms:modified xsi:type="dcterms:W3CDTF">2021-03-22T18:20:00Z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